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220820">
            <w:pPr>
              <w:spacing w:after="0" w:line="240" w:lineRule="auto"/>
              <w:rPr>
                <w:rFonts w:ascii="Times New Roman" w:hAnsi="Times New Roman"/>
                <w:b/>
                <w:sz w:val="24"/>
                <w:szCs w:val="24"/>
              </w:rPr>
            </w:pPr>
            <w:r w:rsidRPr="00B34992">
              <w:rPr>
                <w:rFonts w:ascii="Times New Roman" w:hAnsi="Times New Roman"/>
                <w:sz w:val="24"/>
                <w:szCs w:val="24"/>
              </w:rPr>
              <w:t>«</w:t>
            </w:r>
            <w:r w:rsidR="00220820">
              <w:rPr>
                <w:rFonts w:ascii="Times New Roman" w:hAnsi="Times New Roman"/>
                <w:sz w:val="24"/>
                <w:szCs w:val="24"/>
              </w:rPr>
              <w:t>01</w:t>
            </w:r>
            <w:r w:rsidRPr="00B34992">
              <w:rPr>
                <w:rFonts w:ascii="Times New Roman" w:hAnsi="Times New Roman"/>
                <w:sz w:val="24"/>
                <w:szCs w:val="24"/>
              </w:rPr>
              <w:t>»</w:t>
            </w:r>
            <w:r w:rsidR="00521B29" w:rsidRPr="00B34992">
              <w:rPr>
                <w:rFonts w:ascii="Times New Roman" w:hAnsi="Times New Roman"/>
                <w:sz w:val="24"/>
                <w:szCs w:val="24"/>
              </w:rPr>
              <w:t xml:space="preserve"> </w:t>
            </w:r>
            <w:r w:rsidR="00220820">
              <w:rPr>
                <w:rFonts w:ascii="Times New Roman" w:hAnsi="Times New Roman"/>
                <w:sz w:val="24"/>
                <w:szCs w:val="24"/>
              </w:rPr>
              <w:t>вересня</w:t>
            </w:r>
            <w:r w:rsidR="00CC775A" w:rsidRPr="00B34992">
              <w:rPr>
                <w:rFonts w:ascii="Times New Roman" w:hAnsi="Times New Roman"/>
                <w:sz w:val="24"/>
                <w:szCs w:val="24"/>
              </w:rPr>
              <w:t xml:space="preserve"> 2021 року №</w:t>
            </w:r>
            <w:r w:rsidR="00220820">
              <w:rPr>
                <w:rFonts w:ascii="Times New Roman" w:hAnsi="Times New Roman"/>
                <w:sz w:val="24"/>
                <w:szCs w:val="24"/>
              </w:rPr>
              <w:t>118</w:t>
            </w:r>
            <w:r w:rsidR="00CC775A" w:rsidRPr="00B34992">
              <w:rPr>
                <w:rFonts w:ascii="Times New Roman" w:hAnsi="Times New Roman"/>
                <w:sz w:val="24"/>
                <w:szCs w:val="24"/>
              </w:rPr>
              <w:t xml:space="preserve"> </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r w:rsidR="00FE6DEC">
        <w:rPr>
          <w:rFonts w:ascii="Times New Roman" w:eastAsia="Times New Roman" w:hAnsi="Times New Roman"/>
          <w:b/>
          <w:sz w:val="24"/>
          <w:szCs w:val="24"/>
          <w:lang w:eastAsia="ru-RU"/>
        </w:rPr>
        <w:t>з питань інформаційної політики</w:t>
      </w:r>
      <w:r w:rsidR="004D7A03" w:rsidRPr="00B34992">
        <w:rPr>
          <w:rFonts w:ascii="Times New Roman" w:eastAsia="Times New Roman" w:hAnsi="Times New Roman"/>
          <w:b/>
          <w:sz w:val="24"/>
          <w:szCs w:val="24"/>
          <w:lang w:eastAsia="ru-RU"/>
        </w:rPr>
        <w:t xml:space="preserve"> </w:t>
      </w:r>
    </w:p>
    <w:p w:rsidR="00A75FC4" w:rsidRPr="00B34992"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w:t>
      </w: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7B2A3E">
        <w:trPr>
          <w:trHeight w:val="266"/>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377AF5" w:rsidRPr="00377AF5" w:rsidRDefault="00377AF5" w:rsidP="00377AF5">
            <w:pPr>
              <w:pStyle w:val="a4"/>
              <w:spacing w:before="0" w:beforeAutospacing="0" w:after="0" w:afterAutospacing="0"/>
              <w:jc w:val="both"/>
              <w:rPr>
                <w:rFonts w:eastAsia="Times New Roman"/>
                <w:szCs w:val="24"/>
                <w:lang w:val="uk-UA" w:eastAsia="ru-RU"/>
              </w:rPr>
            </w:pPr>
            <w:r>
              <w:rPr>
                <w:rFonts w:eastAsia="Times New Roman"/>
                <w:szCs w:val="24"/>
                <w:lang w:val="uk-UA" w:eastAsia="ru-RU"/>
              </w:rPr>
              <w:t xml:space="preserve">  1.</w:t>
            </w:r>
            <w:r w:rsidRPr="00377AF5">
              <w:rPr>
                <w:rFonts w:eastAsia="Times New Roman"/>
                <w:szCs w:val="24"/>
                <w:lang w:val="uk-UA" w:eastAsia="ru-RU"/>
              </w:rPr>
              <w:t>Забезпечення оперативного розміщення на офіційних інтернет-порталах Хмельницької обласної прокуратури та у соціальних мережах «</w:t>
            </w:r>
            <w:proofErr w:type="spellStart"/>
            <w:r w:rsidRPr="00377AF5">
              <w:rPr>
                <w:rFonts w:eastAsia="Times New Roman"/>
                <w:szCs w:val="24"/>
                <w:lang w:eastAsia="ru-RU"/>
              </w:rPr>
              <w:t>Facebook</w:t>
            </w:r>
            <w:proofErr w:type="spellEnd"/>
            <w:r w:rsidRPr="00377AF5">
              <w:rPr>
                <w:rFonts w:eastAsia="Times New Roman"/>
                <w:szCs w:val="24"/>
                <w:lang w:val="uk-UA" w:eastAsia="ru-RU"/>
              </w:rPr>
              <w:t>» та «</w:t>
            </w:r>
            <w:proofErr w:type="spellStart"/>
            <w:r w:rsidRPr="00377AF5">
              <w:rPr>
                <w:rFonts w:eastAsia="Times New Roman"/>
                <w:szCs w:val="24"/>
                <w:lang w:eastAsia="ru-RU"/>
              </w:rPr>
              <w:t>Twitter</w:t>
            </w:r>
            <w:proofErr w:type="spellEnd"/>
            <w:r w:rsidRPr="00377AF5">
              <w:rPr>
                <w:rFonts w:eastAsia="Times New Roman"/>
                <w:szCs w:val="24"/>
                <w:lang w:val="uk-UA" w:eastAsia="ru-RU"/>
              </w:rPr>
              <w:t>» відомостей в частині висвітлення діяльності  органів прокуратури області.</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377AF5">
              <w:rPr>
                <w:rFonts w:ascii="Times New Roman" w:eastAsia="Times New Roman" w:hAnsi="Times New Roman"/>
                <w:sz w:val="24"/>
                <w:szCs w:val="24"/>
                <w:lang w:eastAsia="ru-RU"/>
              </w:rPr>
              <w:t>Здійснення щоденного моніторингу ЗМІ, виявлення позитивних та негативних тенденцій, критичних публікацій щодо діяльності органів прокуратури та їх посадових осіб, виконання органами прокуратури покладених на них завдань і функцій.</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Pr="00377AF5">
              <w:rPr>
                <w:rFonts w:ascii="Times New Roman" w:eastAsia="Times New Roman" w:hAnsi="Times New Roman"/>
                <w:sz w:val="24"/>
                <w:szCs w:val="24"/>
                <w:lang w:eastAsia="ru-RU"/>
              </w:rPr>
              <w:t>Аналіз публікацій і виступів у ЗМІ, що містять повідомлення про злочини, інші порушення законів, які набули суспільного значення або резонансу, використання  вказаних даних при підготовці інформаційних матеріалів прокурору області.</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Підготовка щоденного експрес-аналізу публікацій у ЗМІ з метою інформування керівництва обласної прокуратури.</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Pr="00377AF5">
              <w:rPr>
                <w:rFonts w:ascii="Times New Roman" w:eastAsia="Times New Roman" w:hAnsi="Times New Roman"/>
                <w:sz w:val="24"/>
                <w:szCs w:val="24"/>
                <w:lang w:eastAsia="ru-RU"/>
              </w:rPr>
              <w:t>.Підготовка аналітичних матеріалів щодо висвітлення у ЗМІ діяльності органів обласної прокуратури.</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 xml:space="preserve">Підбір необхідних інформаційних матеріалів, публікацій, виступів у ЗМІ відповідно до доручень керівника обласної прокуратури. </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r w:rsidRPr="00377AF5">
              <w:rPr>
                <w:rFonts w:ascii="Times New Roman" w:eastAsia="Times New Roman" w:hAnsi="Times New Roman"/>
                <w:sz w:val="24"/>
                <w:szCs w:val="24"/>
                <w:lang w:eastAsia="ru-RU"/>
              </w:rPr>
              <w:t>Вивчення документів, які надходять з місцевих (окружних) прокуратур, щодо інформування суспільства. За наявності підстав направлення листів-зауваження та інформаційних листів.</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Участь у навчанні та стажуванні працівників прокуратури, підготовка необхідних для цього матеріалів.</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r w:rsidRPr="00377AF5">
              <w:rPr>
                <w:rFonts w:ascii="Times New Roman" w:eastAsia="Times New Roman" w:hAnsi="Times New Roman"/>
                <w:sz w:val="24"/>
                <w:szCs w:val="24"/>
                <w:lang w:eastAsia="ru-RU"/>
              </w:rPr>
              <w:t xml:space="preserve">Внесення відомостей до ІАС «ОСОП» щодо обліку виступів, наданих для оприлюднення на офіційному інтернет-порталі прокуратури області структурними підрозділами обласної та місцевих (окружних)  прокуратурами, та моніторинг внесення даних до ІАС «ОСОП» місцевими (окружними) прокуратурами. </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r w:rsidRPr="00377AF5">
              <w:rPr>
                <w:rFonts w:ascii="Times New Roman" w:eastAsia="Times New Roman" w:hAnsi="Times New Roman"/>
                <w:sz w:val="24"/>
                <w:szCs w:val="24"/>
                <w:lang w:eastAsia="ru-RU"/>
              </w:rPr>
              <w:t>Складання статистичної звітності щодо висвітлення діяльності  органів прокуратури апаратом обласної прокуратури.</w:t>
            </w:r>
            <w:r w:rsidR="005B0074">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Підготовка прес-конференцій, брифінгів, «прямих ліній», «круглих столів» за участю керівника обласної прокуратури, його заступників, інших працівників прокуратури.</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r w:rsidRPr="00377AF5">
              <w:rPr>
                <w:rFonts w:ascii="Times New Roman" w:eastAsia="Times New Roman" w:hAnsi="Times New Roman"/>
                <w:sz w:val="24"/>
                <w:szCs w:val="24"/>
                <w:lang w:eastAsia="ru-RU"/>
              </w:rPr>
              <w:t xml:space="preserve">Опрацювання матеріалів з актуальних питань прокурорської діяльності, наданих структурними підрозділами апарату обласної прокуратури та місцевими (окружними) прокуратурами, для </w:t>
            </w:r>
            <w:r w:rsidRPr="00377AF5">
              <w:rPr>
                <w:rFonts w:ascii="Times New Roman" w:eastAsia="Times New Roman" w:hAnsi="Times New Roman"/>
                <w:sz w:val="24"/>
                <w:szCs w:val="24"/>
                <w:lang w:eastAsia="ru-RU"/>
              </w:rPr>
              <w:lastRenderedPageBreak/>
              <w:t>подальшого висвітлення у засобах масової інформації.</w:t>
            </w:r>
          </w:p>
          <w:p w:rsidR="00377AF5" w:rsidRP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Pr="00377AF5">
              <w:rPr>
                <w:rFonts w:ascii="Times New Roman" w:eastAsia="Times New Roman" w:hAnsi="Times New Roman"/>
                <w:sz w:val="24"/>
                <w:szCs w:val="24"/>
                <w:lang w:eastAsia="ru-RU"/>
              </w:rPr>
              <w:t>Надання інформації та коментарів представникам ЗМІ щодо резонансних подій та кримінальних проваджень, є на підставі матеріалів, наданих компетентними працівниками (начальниками галузевих відділів, начальниками управлінь), після узгодження позиції з керівництвом обласної прокуратури.</w:t>
            </w:r>
            <w:r>
              <w:rPr>
                <w:rFonts w:ascii="Times New Roman" w:eastAsia="Times New Roman" w:hAnsi="Times New Roman"/>
                <w:sz w:val="24"/>
                <w:szCs w:val="24"/>
                <w:lang w:eastAsia="ru-RU"/>
              </w:rPr>
              <w:t xml:space="preserve"> </w:t>
            </w:r>
            <w:r w:rsidRPr="00377AF5">
              <w:rPr>
                <w:rFonts w:ascii="Times New Roman" w:eastAsia="Times New Roman" w:hAnsi="Times New Roman"/>
                <w:sz w:val="24"/>
                <w:szCs w:val="24"/>
                <w:lang w:eastAsia="ru-RU"/>
              </w:rPr>
              <w:t>Реагування на критичні публікації та повідомлення про роботу органів прокуратури, доведення їх змісту до відома керівництва обласної прокуратури та підпорядкованих прокурорів.</w:t>
            </w:r>
          </w:p>
          <w:p w:rsidR="00377AF5"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Pr="00377AF5">
              <w:rPr>
                <w:rFonts w:ascii="Times New Roman" w:eastAsia="Times New Roman" w:hAnsi="Times New Roman"/>
                <w:sz w:val="24"/>
                <w:szCs w:val="24"/>
                <w:lang w:eastAsia="ru-RU"/>
              </w:rPr>
              <w:t xml:space="preserve">Здійснення моніторингу оприлюднених ЗМІ повідомлень про дії, що порочать звання прокурора, порушують правила професійної етики та інших резонансних подій за участі працівників органів обласної прокуратури. </w:t>
            </w:r>
          </w:p>
          <w:p w:rsidR="00945700" w:rsidRPr="00945700" w:rsidRDefault="00377AF5" w:rsidP="00377A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377AF5">
              <w:rPr>
                <w:rFonts w:ascii="Times New Roman" w:eastAsia="Times New Roman" w:hAnsi="Times New Roman"/>
                <w:sz w:val="24"/>
                <w:szCs w:val="24"/>
                <w:lang w:eastAsia="ru-RU"/>
              </w:rPr>
              <w:t xml:space="preserve">Підтримання ділових </w:t>
            </w:r>
            <w:proofErr w:type="spellStart"/>
            <w:r w:rsidRPr="00377AF5">
              <w:rPr>
                <w:rFonts w:ascii="Times New Roman" w:eastAsia="Times New Roman" w:hAnsi="Times New Roman"/>
                <w:sz w:val="24"/>
                <w:szCs w:val="24"/>
                <w:lang w:eastAsia="ru-RU"/>
              </w:rPr>
              <w:t>зв’язків</w:t>
            </w:r>
            <w:proofErr w:type="spellEnd"/>
            <w:r w:rsidRPr="00377AF5">
              <w:rPr>
                <w:rFonts w:ascii="Times New Roman" w:eastAsia="Times New Roman" w:hAnsi="Times New Roman"/>
                <w:sz w:val="24"/>
                <w:szCs w:val="24"/>
                <w:lang w:eastAsia="ru-RU"/>
              </w:rPr>
              <w:t xml:space="preserve"> та контактів із загальнодержавними, регіональними та місцевими засобами масової</w:t>
            </w:r>
            <w:r>
              <w:rPr>
                <w:rFonts w:ascii="Times New Roman" w:eastAsia="Times New Roman" w:hAnsi="Times New Roman"/>
                <w:sz w:val="24"/>
                <w:szCs w:val="24"/>
                <w:lang w:eastAsia="ru-RU"/>
              </w:rPr>
              <w:t xml:space="preserve"> інформації, с</w:t>
            </w:r>
            <w:r w:rsidRPr="00377AF5">
              <w:rPr>
                <w:rFonts w:ascii="Times New Roman" w:eastAsia="Times New Roman" w:hAnsi="Times New Roman"/>
                <w:sz w:val="24"/>
                <w:szCs w:val="24"/>
                <w:lang w:eastAsia="ru-RU"/>
              </w:rPr>
              <w:t>прияння представникам засобів масової інформації у підготовці матеріалів та сюжетів про діяльність органів прокуратури області.</w:t>
            </w:r>
          </w:p>
        </w:tc>
      </w:tr>
      <w:tr w:rsidR="00D779EC" w:rsidRPr="007D31AE" w:rsidTr="007B2A3E">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7B2A3E">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 </w:t>
            </w:r>
            <w:r w:rsidR="007B2A3E">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521B29" w:rsidRPr="001D7F0E" w:rsidRDefault="00490EE4" w:rsidP="007B2A3E">
            <w:pPr>
              <w:tabs>
                <w:tab w:val="left" w:pos="143"/>
              </w:tabs>
              <w:spacing w:after="0" w:line="240" w:lineRule="auto"/>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1D7F0E">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7B2A3E">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7B2A3E">
        <w:trPr>
          <w:trHeight w:val="27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B2A3E"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t>1) З</w:t>
            </w:r>
            <w:r w:rsidR="007D31AE" w:rsidRPr="003B320D">
              <w:rPr>
                <w:rFonts w:ascii="Times New Roman" w:hAnsi="Times New Roman"/>
                <w:sz w:val="24"/>
              </w:rPr>
              <w:t>аяв</w:t>
            </w:r>
            <w:r w:rsidR="0022472F">
              <w:rPr>
                <w:rFonts w:ascii="Times New Roman" w:hAnsi="Times New Roman"/>
                <w:sz w:val="24"/>
              </w:rPr>
              <w:t>а</w:t>
            </w:r>
            <w:r w:rsidR="007D31AE" w:rsidRPr="003B320D">
              <w:rPr>
                <w:rFonts w:ascii="Times New Roman" w:hAnsi="Times New Roman"/>
                <w:sz w:val="24"/>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BD7DDB" w:rsidRDefault="007D31AE" w:rsidP="00193047">
            <w:pPr>
              <w:tabs>
                <w:tab w:val="left" w:pos="143"/>
              </w:tabs>
              <w:spacing w:after="0" w:line="240" w:lineRule="auto"/>
              <w:ind w:firstLine="143"/>
              <w:jc w:val="both"/>
              <w:rPr>
                <w:rFonts w:ascii="Times New Roman" w:hAnsi="Times New Roman"/>
                <w:sz w:val="24"/>
                <w:szCs w:val="24"/>
              </w:rPr>
            </w:pPr>
            <w:r w:rsidRPr="00BD7DDB">
              <w:rPr>
                <w:rFonts w:ascii="Times New Roman" w:hAnsi="Times New Roman"/>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7DDB" w:rsidRPr="00BD7DDB" w:rsidRDefault="001E50B2" w:rsidP="001E50B2">
            <w:pPr>
              <w:shd w:val="clear" w:color="auto" w:fill="FFFFFF"/>
              <w:tabs>
                <w:tab w:val="left" w:pos="612"/>
              </w:tabs>
              <w:spacing w:after="0" w:line="240" w:lineRule="auto"/>
              <w:ind w:left="1" w:right="102" w:hanging="1"/>
              <w:jc w:val="both"/>
              <w:rPr>
                <w:rFonts w:ascii="Times New Roman" w:hAnsi="Times New Roman"/>
                <w:sz w:val="24"/>
                <w:szCs w:val="24"/>
              </w:rPr>
            </w:pPr>
            <w:r>
              <w:rPr>
                <w:rFonts w:ascii="Times New Roman" w:hAnsi="Times New Roman"/>
                <w:sz w:val="24"/>
                <w:szCs w:val="24"/>
                <w:shd w:val="clear" w:color="auto" w:fill="FFFFFF"/>
              </w:rPr>
              <w:t xml:space="preserve">   3) </w:t>
            </w:r>
            <w:r w:rsidR="00BD7DDB" w:rsidRPr="00BD7DDB">
              <w:rPr>
                <w:rFonts w:ascii="Times New Roman" w:hAnsi="Times New Roman"/>
                <w:sz w:val="24"/>
                <w:szCs w:val="24"/>
                <w:shd w:val="clear" w:color="auto" w:fill="FFFFFF"/>
              </w:rPr>
              <w:t>копі</w:t>
            </w:r>
            <w:r w:rsidR="0022472F">
              <w:rPr>
                <w:rFonts w:ascii="Times New Roman" w:hAnsi="Times New Roman"/>
                <w:sz w:val="24"/>
                <w:szCs w:val="24"/>
                <w:shd w:val="clear" w:color="auto" w:fill="FFFFFF"/>
              </w:rPr>
              <w:t>я</w:t>
            </w:r>
            <w:r w:rsidR="00BD7DDB" w:rsidRPr="00BD7DDB">
              <w:rPr>
                <w:rFonts w:ascii="Times New Roman" w:hAnsi="Times New Roman"/>
                <w:sz w:val="24"/>
                <w:szCs w:val="24"/>
                <w:shd w:val="clear" w:color="auto" w:fill="FFFFFF"/>
              </w:rPr>
              <w:t xml:space="preserve"> Де</w:t>
            </w:r>
            <w:r>
              <w:rPr>
                <w:rFonts w:ascii="Times New Roman" w:hAnsi="Times New Roman"/>
                <w:sz w:val="24"/>
                <w:szCs w:val="24"/>
                <w:shd w:val="clear" w:color="auto" w:fill="FFFFFF"/>
              </w:rPr>
              <w:t xml:space="preserve">ржавного сертифіката про рівень </w:t>
            </w:r>
            <w:r w:rsidR="00BD7DDB" w:rsidRPr="00BD7DDB">
              <w:rPr>
                <w:rFonts w:ascii="Times New Roman" w:hAnsi="Times New Roman"/>
                <w:sz w:val="24"/>
                <w:szCs w:val="24"/>
                <w:shd w:val="clear" w:color="auto" w:fill="FFFFFF"/>
              </w:rPr>
              <w:t xml:space="preserve">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w:t>
            </w:r>
            <w:r w:rsidR="00BD7DDB" w:rsidRPr="00BD7DDB">
              <w:rPr>
                <w:rFonts w:ascii="Times New Roman" w:hAnsi="Times New Roman"/>
                <w:sz w:val="24"/>
                <w:szCs w:val="24"/>
                <w:shd w:val="clear" w:color="auto" w:fill="FFFFFF"/>
              </w:rPr>
              <w:lastRenderedPageBreak/>
              <w:t>комісією зі стандартів державної мови;</w:t>
            </w:r>
          </w:p>
          <w:p w:rsidR="00193047" w:rsidRPr="00BD7DDB" w:rsidRDefault="001E50B2"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4</w:t>
            </w:r>
            <w:r w:rsidR="007D31AE" w:rsidRPr="00BD7DDB">
              <w:rPr>
                <w:rFonts w:ascii="Times New Roman" w:hAnsi="Times New Roman"/>
                <w:sz w:val="24"/>
                <w:szCs w:val="24"/>
              </w:rPr>
              <w:t>)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FD4755">
            <w:pPr>
              <w:tabs>
                <w:tab w:val="left" w:pos="143"/>
              </w:tabs>
              <w:spacing w:after="0" w:line="240" w:lineRule="auto"/>
              <w:ind w:firstLine="143"/>
              <w:jc w:val="both"/>
              <w:rPr>
                <w:rFonts w:ascii="Times New Roman" w:hAnsi="Times New Roman"/>
                <w:b/>
                <w:sz w:val="24"/>
                <w:szCs w:val="24"/>
              </w:rPr>
            </w:pPr>
            <w:r w:rsidRPr="00720DA6">
              <w:rPr>
                <w:rFonts w:ascii="Times New Roman" w:hAnsi="Times New Roman"/>
                <w:sz w:val="24"/>
                <w:szCs w:val="24"/>
              </w:rPr>
              <w:t>Інформація при</w:t>
            </w:r>
            <w:r w:rsidR="00E67F4E" w:rsidRPr="00720DA6">
              <w:rPr>
                <w:rFonts w:ascii="Times New Roman" w:hAnsi="Times New Roman"/>
                <w:sz w:val="24"/>
                <w:szCs w:val="24"/>
              </w:rPr>
              <w:t xml:space="preserve">ймається до </w:t>
            </w:r>
            <w:r w:rsidR="00C80028" w:rsidRPr="00720DA6">
              <w:rPr>
                <w:rFonts w:ascii="Times New Roman" w:hAnsi="Times New Roman"/>
                <w:b/>
                <w:sz w:val="24"/>
                <w:szCs w:val="24"/>
              </w:rPr>
              <w:t>1</w:t>
            </w:r>
            <w:r w:rsidR="00FD4755">
              <w:rPr>
                <w:rFonts w:ascii="Times New Roman" w:hAnsi="Times New Roman"/>
                <w:b/>
                <w:sz w:val="24"/>
                <w:szCs w:val="24"/>
              </w:rPr>
              <w:t>8</w:t>
            </w:r>
            <w:bookmarkStart w:id="1" w:name="_GoBack"/>
            <w:bookmarkEnd w:id="1"/>
            <w:r w:rsidR="00E67F4E" w:rsidRPr="00720DA6">
              <w:rPr>
                <w:rFonts w:ascii="Times New Roman" w:hAnsi="Times New Roman"/>
                <w:b/>
                <w:sz w:val="24"/>
                <w:szCs w:val="24"/>
              </w:rPr>
              <w:t xml:space="preserve"> год. </w:t>
            </w:r>
            <w:r w:rsidR="00C80028" w:rsidRPr="00720DA6">
              <w:rPr>
                <w:rFonts w:ascii="Times New Roman" w:hAnsi="Times New Roman"/>
                <w:b/>
                <w:sz w:val="24"/>
                <w:szCs w:val="24"/>
              </w:rPr>
              <w:t>00</w:t>
            </w:r>
            <w:r w:rsidR="00E67F4E" w:rsidRPr="00720DA6">
              <w:rPr>
                <w:rFonts w:ascii="Times New Roman" w:hAnsi="Times New Roman"/>
                <w:b/>
                <w:sz w:val="24"/>
                <w:szCs w:val="24"/>
              </w:rPr>
              <w:t xml:space="preserve"> хв. </w:t>
            </w:r>
            <w:r w:rsidR="00720DA6" w:rsidRPr="00720DA6">
              <w:rPr>
                <w:rFonts w:ascii="Times New Roman" w:hAnsi="Times New Roman"/>
                <w:b/>
                <w:sz w:val="24"/>
                <w:szCs w:val="24"/>
              </w:rPr>
              <w:t>9</w:t>
            </w:r>
            <w:r w:rsidRPr="00720DA6">
              <w:rPr>
                <w:rFonts w:ascii="Times New Roman" w:hAnsi="Times New Roman"/>
                <w:b/>
                <w:sz w:val="24"/>
                <w:szCs w:val="24"/>
              </w:rPr>
              <w:t xml:space="preserve"> </w:t>
            </w:r>
            <w:r w:rsidR="00720DA6" w:rsidRPr="00720DA6">
              <w:rPr>
                <w:rFonts w:ascii="Times New Roman" w:hAnsi="Times New Roman"/>
                <w:b/>
                <w:sz w:val="24"/>
                <w:szCs w:val="24"/>
              </w:rPr>
              <w:t>верес</w:t>
            </w:r>
            <w:r w:rsidRPr="00720DA6">
              <w:rPr>
                <w:rFonts w:ascii="Times New Roman" w:hAnsi="Times New Roman"/>
                <w:b/>
                <w:sz w:val="24"/>
                <w:szCs w:val="24"/>
              </w:rPr>
              <w:t>ня        2021 року включно</w:t>
            </w:r>
            <w:r w:rsidRPr="00720DA6">
              <w:rPr>
                <w:rFonts w:ascii="Times New Roman" w:hAnsi="Times New Roman"/>
                <w:sz w:val="24"/>
                <w:szCs w:val="24"/>
              </w:rPr>
              <w:t>.</w:t>
            </w:r>
          </w:p>
        </w:tc>
      </w:tr>
      <w:tr w:rsidR="00D779EC" w:rsidRPr="007D31AE" w:rsidTr="007B2A3E">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7B2A3E">
        <w:trPr>
          <w:trHeight w:val="1379"/>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Pr="00720DA6" w:rsidRDefault="00720DA6" w:rsidP="006823F7">
            <w:pPr>
              <w:tabs>
                <w:tab w:val="left" w:pos="143"/>
              </w:tabs>
              <w:spacing w:after="0" w:line="240" w:lineRule="auto"/>
              <w:ind w:firstLine="143"/>
              <w:jc w:val="both"/>
              <w:rPr>
                <w:rFonts w:ascii="Times New Roman" w:hAnsi="Times New Roman"/>
                <w:sz w:val="24"/>
                <w:szCs w:val="24"/>
              </w:rPr>
            </w:pPr>
            <w:r w:rsidRPr="00720DA6">
              <w:rPr>
                <w:rFonts w:ascii="Times New Roman" w:hAnsi="Times New Roman"/>
                <w:b/>
                <w:sz w:val="24"/>
                <w:szCs w:val="24"/>
              </w:rPr>
              <w:t>1</w:t>
            </w:r>
            <w:r w:rsidR="0022191A">
              <w:rPr>
                <w:rFonts w:ascii="Times New Roman" w:hAnsi="Times New Roman"/>
                <w:b/>
                <w:sz w:val="24"/>
                <w:szCs w:val="24"/>
              </w:rPr>
              <w:t>3</w:t>
            </w:r>
            <w:r w:rsidR="00CC775A" w:rsidRPr="00720DA6">
              <w:rPr>
                <w:rFonts w:ascii="Times New Roman" w:hAnsi="Times New Roman"/>
                <w:b/>
                <w:sz w:val="24"/>
                <w:szCs w:val="24"/>
              </w:rPr>
              <w:t xml:space="preserve"> </w:t>
            </w:r>
            <w:r w:rsidRPr="00720DA6">
              <w:rPr>
                <w:rFonts w:ascii="Times New Roman" w:hAnsi="Times New Roman"/>
                <w:b/>
                <w:sz w:val="24"/>
                <w:szCs w:val="24"/>
              </w:rPr>
              <w:t>вересня</w:t>
            </w:r>
            <w:r w:rsidR="00CC775A" w:rsidRPr="00720DA6">
              <w:rPr>
                <w:rFonts w:ascii="Times New Roman" w:hAnsi="Times New Roman"/>
                <w:b/>
                <w:sz w:val="24"/>
                <w:szCs w:val="24"/>
              </w:rPr>
              <w:t xml:space="preserve"> 2021 року</w:t>
            </w:r>
            <w:r w:rsidR="00DB1BF7" w:rsidRPr="00720DA6">
              <w:rPr>
                <w:rFonts w:ascii="Times New Roman" w:hAnsi="Times New Roman"/>
                <w:b/>
                <w:sz w:val="24"/>
                <w:szCs w:val="24"/>
              </w:rPr>
              <w:t xml:space="preserve"> </w:t>
            </w:r>
            <w:r w:rsidR="00B65D2A" w:rsidRPr="00720DA6">
              <w:rPr>
                <w:rFonts w:ascii="Times New Roman" w:hAnsi="Times New Roman"/>
                <w:b/>
                <w:sz w:val="24"/>
                <w:szCs w:val="24"/>
              </w:rPr>
              <w:t>о</w:t>
            </w:r>
            <w:r w:rsidR="00D27F09" w:rsidRPr="00720DA6">
              <w:rPr>
                <w:rFonts w:ascii="Times New Roman" w:hAnsi="Times New Roman"/>
                <w:b/>
                <w:sz w:val="24"/>
                <w:szCs w:val="24"/>
              </w:rPr>
              <w:t xml:space="preserve"> 1</w:t>
            </w:r>
            <w:r w:rsidR="0034668B" w:rsidRPr="00720DA6">
              <w:rPr>
                <w:rFonts w:ascii="Times New Roman" w:hAnsi="Times New Roman"/>
                <w:b/>
                <w:sz w:val="24"/>
                <w:szCs w:val="24"/>
              </w:rPr>
              <w:t>0</w:t>
            </w:r>
            <w:r w:rsidR="00D27F09" w:rsidRPr="00720DA6">
              <w:rPr>
                <w:rFonts w:ascii="Times New Roman" w:hAnsi="Times New Roman"/>
                <w:b/>
                <w:sz w:val="24"/>
                <w:szCs w:val="24"/>
              </w:rPr>
              <w:t xml:space="preserve"> год. 00 хв.</w:t>
            </w:r>
            <w:r w:rsidR="00D27F09" w:rsidRPr="00720DA6">
              <w:rPr>
                <w:rFonts w:ascii="Times New Roman" w:hAnsi="Times New Roman"/>
                <w:sz w:val="24"/>
                <w:szCs w:val="24"/>
              </w:rPr>
              <w:t xml:space="preserve"> (тестування)</w:t>
            </w:r>
            <w:r w:rsidR="006823F7" w:rsidRPr="00720DA6">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7B2A3E">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7B2A3E">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720DA6"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Паламарчук Лариса Петрівна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7B2A3E">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t>Кваліфікаційні в</w:t>
            </w:r>
            <w:r w:rsidR="00D779EC" w:rsidRPr="007D31AE">
              <w:rPr>
                <w:rFonts w:ascii="Times New Roman" w:hAnsi="Times New Roman"/>
                <w:b/>
                <w:sz w:val="24"/>
                <w:szCs w:val="24"/>
              </w:rPr>
              <w:t xml:space="preserve">имоги </w:t>
            </w:r>
          </w:p>
        </w:tc>
      </w:tr>
      <w:tr w:rsidR="0034668B" w:rsidRPr="007D31AE" w:rsidTr="00511C2A">
        <w:trPr>
          <w:trHeight w:val="917"/>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1D7F0E" w:rsidRDefault="00F21F58" w:rsidP="00151589">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 xml:space="preserve">Вища освіта </w:t>
            </w:r>
            <w:r w:rsidR="00151589">
              <w:rPr>
                <w:rFonts w:ascii="Times New Roman" w:hAnsi="Times New Roman"/>
                <w:sz w:val="24"/>
                <w:szCs w:val="24"/>
                <w:shd w:val="clear" w:color="auto" w:fill="FFFFFF"/>
              </w:rPr>
              <w:t>у сфері журналістики</w:t>
            </w:r>
            <w:r w:rsidR="00151589" w:rsidRPr="001D7F0E">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за освітньо-кваліфікаційним рівнем не нижче ступеня молодшого бакалавра або бакалавра</w:t>
            </w:r>
            <w:r w:rsidR="001D7F0E" w:rsidRPr="001D7F0E">
              <w:rPr>
                <w:rFonts w:ascii="Times New Roman" w:hAnsi="Times New Roman"/>
                <w:sz w:val="24"/>
                <w:szCs w:val="24"/>
                <w:shd w:val="clear" w:color="auto" w:fill="FFFFFF"/>
              </w:rPr>
              <w:t xml:space="preserve"> </w:t>
            </w:r>
            <w:r w:rsidR="0022472F">
              <w:rPr>
                <w:rFonts w:ascii="Times New Roman" w:hAnsi="Times New Roman"/>
                <w:sz w:val="24"/>
                <w:szCs w:val="24"/>
                <w:shd w:val="clear" w:color="auto" w:fill="FFFFFF"/>
              </w:rPr>
              <w:t xml:space="preserve"> </w:t>
            </w:r>
          </w:p>
        </w:tc>
      </w:tr>
      <w:tr w:rsidR="0034668B" w:rsidRPr="007D31AE" w:rsidTr="007B2A3E">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7B2A3E">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7B2A3E">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7B2A3E">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7B2A3E">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22472F">
        <w:trPr>
          <w:trHeight w:val="902"/>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A53464" w:rsidP="00A5346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5B0074">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EF7DEC" w:rsidRPr="0022472F" w:rsidRDefault="00A53464" w:rsidP="00A5346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w:t>
            </w:r>
            <w:r w:rsidR="0022472F">
              <w:rPr>
                <w:rFonts w:ascii="Times New Roman" w:hAnsi="Times New Roman"/>
                <w:sz w:val="24"/>
                <w:szCs w:val="24"/>
                <w:lang w:val="ru-RU"/>
              </w:rPr>
              <w:t>осягнення</w:t>
            </w:r>
            <w:proofErr w:type="spellEnd"/>
            <w:r w:rsidR="0022472F">
              <w:rPr>
                <w:rFonts w:ascii="Times New Roman" w:hAnsi="Times New Roman"/>
                <w:sz w:val="24"/>
                <w:szCs w:val="24"/>
                <w:lang w:val="ru-RU"/>
              </w:rPr>
              <w:t xml:space="preserve"> результату </w:t>
            </w:r>
            <w:proofErr w:type="spellStart"/>
            <w:r w:rsidR="0022472F">
              <w:rPr>
                <w:rFonts w:ascii="Times New Roman" w:hAnsi="Times New Roman"/>
                <w:sz w:val="24"/>
                <w:szCs w:val="24"/>
                <w:lang w:val="ru-RU"/>
              </w:rPr>
              <w:t>діяльності</w:t>
            </w:r>
            <w:proofErr w:type="spellEnd"/>
            <w:r w:rsidR="0022472F">
              <w:rPr>
                <w:rFonts w:ascii="Times New Roman" w:hAnsi="Times New Roman"/>
                <w:sz w:val="24"/>
                <w:szCs w:val="24"/>
                <w:lang w:val="ru-RU"/>
              </w:rPr>
              <w:t>.</w:t>
            </w:r>
          </w:p>
        </w:tc>
      </w:tr>
      <w:tr w:rsidR="0034668B" w:rsidRPr="007D31AE" w:rsidTr="007B2A3E">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5B0074"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720DA6" w:rsidRDefault="0034668B" w:rsidP="0022472F">
            <w:pPr>
              <w:spacing w:after="0" w:line="240" w:lineRule="auto"/>
              <w:rPr>
                <w:rFonts w:ascii="Times New Roman" w:hAnsi="Times New Roman"/>
                <w:sz w:val="24"/>
                <w:szCs w:val="24"/>
              </w:rPr>
            </w:pPr>
            <w:r>
              <w:rPr>
                <w:rFonts w:ascii="Times New Roman" w:hAnsi="Times New Roman"/>
                <w:sz w:val="24"/>
                <w:szCs w:val="24"/>
              </w:rPr>
              <w:t xml:space="preserve"> </w:t>
            </w:r>
            <w:r w:rsidR="0022472F">
              <w:rPr>
                <w:rFonts w:ascii="Times New Roman" w:hAnsi="Times New Roman"/>
                <w:sz w:val="24"/>
                <w:szCs w:val="24"/>
              </w:rPr>
              <w:t xml:space="preserve">високі моральні стандарти та </w:t>
            </w:r>
            <w:r w:rsidRPr="00D23DD3">
              <w:rPr>
                <w:rFonts w:ascii="Times New Roman" w:hAnsi="Times New Roman"/>
                <w:sz w:val="24"/>
                <w:szCs w:val="24"/>
              </w:rPr>
              <w:t xml:space="preserve">прагнення </w:t>
            </w:r>
            <w:r w:rsidR="00720DA6">
              <w:rPr>
                <w:rFonts w:ascii="Times New Roman" w:hAnsi="Times New Roman"/>
                <w:sz w:val="24"/>
                <w:szCs w:val="24"/>
              </w:rPr>
              <w:t>до постійного самовдосконалення;</w:t>
            </w:r>
          </w:p>
          <w:p w:rsidR="00720DA6" w:rsidRPr="00E573E1" w:rsidRDefault="00720DA6" w:rsidP="00720DA6">
            <w:pPr>
              <w:spacing w:after="0" w:line="240" w:lineRule="auto"/>
              <w:jc w:val="both"/>
              <w:rPr>
                <w:rFonts w:ascii="Times New Roman" w:hAnsi="Times New Roman"/>
                <w:sz w:val="24"/>
                <w:szCs w:val="24"/>
                <w:lang w:val="ru-RU"/>
              </w:rPr>
            </w:pPr>
            <w:r>
              <w:rPr>
                <w:rFonts w:ascii="Times New Roman" w:hAnsi="Times New Roman"/>
                <w:sz w:val="24"/>
                <w:szCs w:val="24"/>
              </w:rPr>
              <w:t xml:space="preserve"> </w:t>
            </w:r>
            <w:proofErr w:type="spellStart"/>
            <w:r w:rsidRPr="00E573E1">
              <w:rPr>
                <w:rFonts w:ascii="Times New Roman" w:hAnsi="Times New Roman"/>
                <w:color w:val="000000"/>
                <w:sz w:val="24"/>
                <w:szCs w:val="24"/>
              </w:rPr>
              <w:t>мовна</w:t>
            </w:r>
            <w:proofErr w:type="spellEnd"/>
            <w:r w:rsidRPr="00E573E1">
              <w:rPr>
                <w:rFonts w:ascii="Times New Roman" w:hAnsi="Times New Roman"/>
                <w:color w:val="000000"/>
                <w:sz w:val="24"/>
                <w:szCs w:val="24"/>
              </w:rPr>
              <w:t xml:space="preserve"> та риторична компетенція</w:t>
            </w:r>
            <w:r>
              <w:rPr>
                <w:rFonts w:ascii="Times New Roman" w:hAnsi="Times New Roman"/>
                <w:color w:val="000000"/>
                <w:sz w:val="24"/>
                <w:szCs w:val="24"/>
              </w:rPr>
              <w:t>;</w:t>
            </w:r>
            <w:r w:rsidRPr="00E573E1">
              <w:rPr>
                <w:rFonts w:ascii="Times New Roman" w:hAnsi="Times New Roman"/>
                <w:sz w:val="24"/>
                <w:szCs w:val="24"/>
                <w:lang w:val="ru-RU"/>
              </w:rPr>
              <w:t xml:space="preserve"> </w:t>
            </w:r>
          </w:p>
          <w:p w:rsidR="00720DA6" w:rsidRPr="00E573E1" w:rsidRDefault="00720DA6" w:rsidP="00720DA6">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E573E1">
              <w:rPr>
                <w:rFonts w:ascii="Times New Roman" w:hAnsi="Times New Roman"/>
                <w:color w:val="000000"/>
                <w:sz w:val="24"/>
                <w:szCs w:val="24"/>
              </w:rPr>
              <w:t>комунікативні знання, уміння, навички</w:t>
            </w:r>
            <w:r>
              <w:rPr>
                <w:rFonts w:ascii="Times New Roman" w:hAnsi="Times New Roman"/>
                <w:color w:val="000000"/>
                <w:sz w:val="24"/>
                <w:szCs w:val="24"/>
              </w:rPr>
              <w:t xml:space="preserve"> для творчого     </w:t>
            </w:r>
            <w:r w:rsidRPr="00E573E1">
              <w:rPr>
                <w:rFonts w:ascii="Times New Roman" w:hAnsi="Times New Roman"/>
                <w:color w:val="000000"/>
                <w:sz w:val="24"/>
                <w:szCs w:val="24"/>
              </w:rPr>
              <w:t>самовира</w:t>
            </w:r>
            <w:r>
              <w:rPr>
                <w:rFonts w:ascii="Times New Roman" w:hAnsi="Times New Roman"/>
                <w:color w:val="000000"/>
                <w:sz w:val="24"/>
                <w:szCs w:val="24"/>
              </w:rPr>
              <w:t xml:space="preserve">ження </w:t>
            </w:r>
            <w:r w:rsidRPr="00E573E1">
              <w:rPr>
                <w:rFonts w:ascii="Times New Roman" w:hAnsi="Times New Roman"/>
                <w:color w:val="000000"/>
                <w:sz w:val="24"/>
                <w:szCs w:val="24"/>
              </w:rPr>
              <w:t>у сфері професійного спілкування</w:t>
            </w:r>
            <w:r>
              <w:rPr>
                <w:rFonts w:ascii="Times New Roman" w:hAnsi="Times New Roman"/>
                <w:color w:val="000000"/>
                <w:sz w:val="24"/>
                <w:szCs w:val="24"/>
              </w:rPr>
              <w:t>;</w:t>
            </w:r>
          </w:p>
          <w:p w:rsidR="00720DA6" w:rsidRPr="00E573E1" w:rsidRDefault="00720DA6" w:rsidP="00720DA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573E1">
              <w:rPr>
                <w:rFonts w:ascii="Times New Roman" w:hAnsi="Times New Roman"/>
                <w:color w:val="000000"/>
                <w:sz w:val="24"/>
                <w:szCs w:val="24"/>
              </w:rPr>
              <w:t>вміння здійснювати збір, обробку інформації за допомогою інноваційних, інформаційних технологій, оцінювати статтю в залежності від онлайн-потенціалу та орієнтуватись у соціальних мережах.</w:t>
            </w:r>
          </w:p>
          <w:p w:rsidR="0034668B" w:rsidRPr="00D23DD3" w:rsidRDefault="00720DA6" w:rsidP="00720DA6">
            <w:pPr>
              <w:spacing w:after="0" w:line="240" w:lineRule="auto"/>
              <w:rPr>
                <w:rFonts w:ascii="Times New Roman" w:hAnsi="Times New Roman"/>
                <w:sz w:val="24"/>
                <w:szCs w:val="24"/>
              </w:rPr>
            </w:pPr>
            <w:r w:rsidRPr="00720DA6">
              <w:rPr>
                <w:rFonts w:ascii="Times New Roman" w:hAnsi="Times New Roman"/>
                <w:sz w:val="24"/>
                <w:szCs w:val="24"/>
              </w:rPr>
              <w:t xml:space="preserve">  </w:t>
            </w:r>
            <w:proofErr w:type="spellStart"/>
            <w:r>
              <w:rPr>
                <w:rFonts w:ascii="Times New Roman" w:hAnsi="Times New Roman"/>
                <w:sz w:val="24"/>
                <w:szCs w:val="24"/>
                <w:lang w:val="ru-RU"/>
              </w:rPr>
              <w:t>вміння</w:t>
            </w:r>
            <w:proofErr w:type="spellEnd"/>
            <w:r w:rsidRPr="00595455">
              <w:rPr>
                <w:rFonts w:ascii="Times New Roman" w:hAnsi="Times New Roman"/>
                <w:sz w:val="24"/>
                <w:szCs w:val="24"/>
                <w:lang w:val="ru-RU"/>
              </w:rPr>
              <w:t xml:space="preserve"> </w:t>
            </w:r>
            <w:proofErr w:type="spellStart"/>
            <w:r>
              <w:rPr>
                <w:rFonts w:ascii="Times New Roman" w:hAnsi="Times New Roman"/>
                <w:sz w:val="24"/>
                <w:szCs w:val="24"/>
                <w:lang w:val="ru-RU"/>
              </w:rPr>
              <w:t>формулювати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викладати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позицію</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певній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сфері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конкретної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ситуації</w:t>
            </w:r>
            <w:proofErr w:type="spellEnd"/>
            <w:r>
              <w:rPr>
                <w:rFonts w:ascii="Times New Roman" w:hAnsi="Times New Roman"/>
                <w:sz w:val="24"/>
                <w:szCs w:val="24"/>
                <w:lang w:val="ru-RU"/>
              </w:rPr>
              <w:t>.</w:t>
            </w:r>
          </w:p>
        </w:tc>
      </w:tr>
      <w:tr w:rsidR="0034668B" w:rsidRPr="007D31AE" w:rsidTr="007B2A3E">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5B0074"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r w:rsidR="00511C2A">
              <w:rPr>
                <w:rFonts w:ascii="Times New Roman" w:eastAsia="Times New Roman" w:hAnsi="Times New Roman"/>
                <w:sz w:val="24"/>
                <w:szCs w:val="24"/>
                <w:highlight w:val="white"/>
              </w:rPr>
              <w:t>.</w:t>
            </w:r>
          </w:p>
        </w:tc>
      </w:tr>
      <w:tr w:rsidR="00EF7DEC" w:rsidRPr="007D31AE" w:rsidTr="00C44813">
        <w:trPr>
          <w:trHeight w:val="1651"/>
        </w:trPr>
        <w:tc>
          <w:tcPr>
            <w:tcW w:w="589" w:type="dxa"/>
            <w:tcBorders>
              <w:top w:val="single" w:sz="4" w:space="0" w:color="000000"/>
              <w:left w:val="single" w:sz="4" w:space="0" w:color="000000"/>
              <w:bottom w:val="single" w:sz="4" w:space="0" w:color="000000"/>
              <w:right w:val="single" w:sz="4" w:space="0" w:color="000000"/>
            </w:tcBorders>
          </w:tcPr>
          <w:p w:rsidR="00EF7DEC" w:rsidRDefault="00EF7DEC" w:rsidP="00F36E5C">
            <w:pPr>
              <w:spacing w:after="0" w:line="240" w:lineRule="auto"/>
              <w:jc w:val="center"/>
              <w:rPr>
                <w:rFonts w:ascii="Times New Roman" w:eastAsia="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F7DEC" w:rsidRPr="00897F92" w:rsidRDefault="00EF7DEC" w:rsidP="00AC5065">
            <w:pPr>
              <w:pStyle w:val="rvps14"/>
              <w:spacing w:before="0" w:beforeAutospacing="0" w:after="0" w:afterAutospacing="0"/>
              <w:ind w:left="142" w:right="171"/>
              <w:rPr>
                <w:rStyle w:val="st42"/>
                <w:sz w:val="26"/>
                <w:szCs w:val="26"/>
                <w:lang w:val="uk-UA"/>
              </w:rPr>
            </w:pPr>
            <w:r w:rsidRPr="00897F92">
              <w:rPr>
                <w:rStyle w:val="st42"/>
                <w:sz w:val="26"/>
                <w:szCs w:val="26"/>
                <w:lang w:val="uk-UA"/>
              </w:rPr>
              <w:t>Ефективність координації з іншими</w:t>
            </w:r>
          </w:p>
        </w:tc>
        <w:tc>
          <w:tcPr>
            <w:tcW w:w="5672" w:type="dxa"/>
            <w:tcBorders>
              <w:top w:val="single" w:sz="4" w:space="0" w:color="000000"/>
              <w:left w:val="single" w:sz="4" w:space="0" w:color="000000"/>
              <w:bottom w:val="single" w:sz="4" w:space="0" w:color="000000"/>
              <w:right w:val="single" w:sz="4" w:space="0" w:color="000000"/>
            </w:tcBorders>
          </w:tcPr>
          <w:p w:rsidR="00EF7DEC" w:rsidRPr="00720DA6" w:rsidRDefault="0022472F" w:rsidP="00C44813">
            <w:pPr>
              <w:widowControl w:val="0"/>
              <w:pBdr>
                <w:top w:val="nil"/>
                <w:left w:val="nil"/>
                <w:bottom w:val="nil"/>
                <w:right w:val="nil"/>
                <w:between w:val="nil"/>
              </w:pBdr>
              <w:tabs>
                <w:tab w:val="left" w:pos="269"/>
              </w:tabs>
              <w:spacing w:after="0" w:line="240" w:lineRule="auto"/>
              <w:ind w:right="127"/>
              <w:jc w:val="both"/>
              <w:rPr>
                <w:rStyle w:val="rvts23"/>
                <w:rFonts w:ascii="Times New Roman" w:hAnsi="Times New Roman"/>
                <w:sz w:val="24"/>
                <w:szCs w:val="24"/>
              </w:rPr>
            </w:pPr>
            <w:r>
              <w:rPr>
                <w:rStyle w:val="rvts23"/>
                <w:rFonts w:ascii="Times New Roman" w:hAnsi="Times New Roman"/>
                <w:sz w:val="24"/>
                <w:szCs w:val="24"/>
              </w:rPr>
              <w:t xml:space="preserve">  З</w:t>
            </w:r>
            <w:r w:rsidR="00EF7DEC" w:rsidRPr="00720DA6">
              <w:rPr>
                <w:rStyle w:val="rvts23"/>
                <w:rFonts w:ascii="Times New Roman" w:hAnsi="Times New Roman"/>
                <w:sz w:val="24"/>
                <w:szCs w:val="24"/>
              </w:rPr>
              <w:t xml:space="preserve">датність налагоджувати зв’язки з іншими структурними підрозділами державного органу, представниками інших державних органів, </w:t>
            </w:r>
            <w:r w:rsidR="00C44813">
              <w:rPr>
                <w:rStyle w:val="rvts23"/>
                <w:rFonts w:ascii="Times New Roman" w:hAnsi="Times New Roman"/>
                <w:sz w:val="24"/>
                <w:szCs w:val="24"/>
              </w:rPr>
              <w:t>у</w:t>
            </w:r>
            <w:r w:rsidR="00EF7DEC" w:rsidRPr="00720DA6">
              <w:rPr>
                <w:rStyle w:val="rvts23"/>
                <w:rFonts w:ascii="Times New Roman" w:hAnsi="Times New Roman"/>
                <w:sz w:val="24"/>
                <w:szCs w:val="24"/>
              </w:rPr>
              <w:t xml:space="preserve"> тому числі з використанням цифрових технологій;</w:t>
            </w:r>
          </w:p>
          <w:p w:rsidR="00EF7DEC" w:rsidRPr="00897F92" w:rsidRDefault="0022472F" w:rsidP="00C44813">
            <w:pPr>
              <w:widowControl w:val="0"/>
              <w:pBdr>
                <w:top w:val="nil"/>
                <w:left w:val="nil"/>
                <w:bottom w:val="nil"/>
                <w:right w:val="nil"/>
                <w:between w:val="nil"/>
              </w:pBdr>
              <w:tabs>
                <w:tab w:val="left" w:pos="0"/>
              </w:tabs>
              <w:spacing w:after="0" w:line="240" w:lineRule="auto"/>
              <w:ind w:right="127" w:firstLine="143"/>
              <w:jc w:val="both"/>
              <w:rPr>
                <w:rStyle w:val="rvts23"/>
                <w:sz w:val="26"/>
                <w:szCs w:val="26"/>
              </w:rPr>
            </w:pPr>
            <w:r>
              <w:rPr>
                <w:rStyle w:val="rvts23"/>
                <w:rFonts w:ascii="Times New Roman" w:hAnsi="Times New Roman"/>
                <w:sz w:val="24"/>
                <w:szCs w:val="24"/>
              </w:rPr>
              <w:t>в</w:t>
            </w:r>
            <w:r w:rsidR="00EF7DEC" w:rsidRPr="00720DA6">
              <w:rPr>
                <w:rStyle w:val="rvts23"/>
                <w:rFonts w:ascii="Times New Roman" w:hAnsi="Times New Roman"/>
                <w:sz w:val="24"/>
                <w:szCs w:val="24"/>
              </w:rPr>
              <w:t>міння конс</w:t>
            </w:r>
            <w:r>
              <w:rPr>
                <w:rStyle w:val="rvts23"/>
                <w:rFonts w:ascii="Times New Roman" w:hAnsi="Times New Roman"/>
                <w:sz w:val="24"/>
                <w:szCs w:val="24"/>
              </w:rPr>
              <w:t xml:space="preserve">труктивного обміну інформацією, </w:t>
            </w:r>
            <w:r w:rsidR="00EF7DEC" w:rsidRPr="00720DA6">
              <w:rPr>
                <w:rStyle w:val="rvts23"/>
                <w:rFonts w:ascii="Times New Roman" w:hAnsi="Times New Roman"/>
                <w:sz w:val="24"/>
                <w:szCs w:val="24"/>
              </w:rPr>
              <w:t>у</w:t>
            </w:r>
            <w:r w:rsidR="006A36D8" w:rsidRPr="00720DA6">
              <w:rPr>
                <w:rStyle w:val="rvts23"/>
                <w:rFonts w:ascii="Times New Roman" w:hAnsi="Times New Roman"/>
                <w:sz w:val="24"/>
                <w:szCs w:val="24"/>
              </w:rPr>
              <w:t>згодження та упорядкування дій</w:t>
            </w:r>
            <w:r w:rsidR="00511C2A">
              <w:rPr>
                <w:rStyle w:val="rvts23"/>
                <w:rFonts w:ascii="Times New Roman" w:hAnsi="Times New Roman"/>
                <w:sz w:val="24"/>
                <w:szCs w:val="24"/>
              </w:rPr>
              <w:t>.</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5B0074"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w:t>
            </w:r>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r w:rsidR="0022472F">
              <w:rPr>
                <w:rFonts w:ascii="Times New Roman" w:eastAsia="Times New Roman" w:hAnsi="Times New Roman"/>
                <w:sz w:val="24"/>
                <w:szCs w:val="24"/>
                <w:highlight w:val="white"/>
              </w:rPr>
              <w:t>.</w:t>
            </w:r>
          </w:p>
        </w:tc>
      </w:tr>
      <w:tr w:rsidR="0034668B" w:rsidRPr="007D31AE" w:rsidTr="007B2A3E">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Професійні знання</w:t>
            </w:r>
          </w:p>
        </w:tc>
      </w:tr>
      <w:tr w:rsidR="0034668B" w:rsidRPr="007D31AE" w:rsidTr="007B2A3E">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Конституції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запобігання корупції» та іншого законодавства</w:t>
            </w:r>
          </w:p>
        </w:tc>
      </w:tr>
      <w:tr w:rsidR="00880924"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880924" w:rsidRPr="007D31AE" w:rsidRDefault="00880924" w:rsidP="00DD3E4D">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666" w:type="dxa"/>
            <w:tcBorders>
              <w:top w:val="single" w:sz="2" w:space="0" w:color="auto"/>
              <w:left w:val="single" w:sz="2" w:space="0" w:color="auto"/>
              <w:bottom w:val="single" w:sz="2" w:space="0" w:color="auto"/>
              <w:right w:val="single" w:sz="2" w:space="0" w:color="auto"/>
            </w:tcBorders>
          </w:tcPr>
          <w:p w:rsidR="00880924" w:rsidRPr="007D31AE" w:rsidRDefault="00880924" w:rsidP="00DD027A">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880924" w:rsidRDefault="00880924" w:rsidP="00DD027A">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880924" w:rsidRDefault="00880924" w:rsidP="00880924">
            <w:pPr>
              <w:tabs>
                <w:tab w:val="left" w:pos="143"/>
              </w:tabs>
              <w:spacing w:after="0" w:line="240" w:lineRule="auto"/>
              <w:ind w:firstLine="143"/>
              <w:jc w:val="both"/>
              <w:rPr>
                <w:rFonts w:ascii="Times New Roman" w:hAnsi="Times New Roman"/>
                <w:sz w:val="24"/>
                <w:szCs w:val="24"/>
              </w:rPr>
            </w:pPr>
            <w:r w:rsidRPr="00880924">
              <w:rPr>
                <w:rFonts w:ascii="Times New Roman" w:hAnsi="Times New Roman"/>
                <w:sz w:val="24"/>
                <w:szCs w:val="24"/>
              </w:rPr>
              <w:t xml:space="preserve">Закон  України «Про </w:t>
            </w:r>
            <w:r>
              <w:rPr>
                <w:rFonts w:ascii="Times New Roman" w:hAnsi="Times New Roman"/>
                <w:sz w:val="24"/>
                <w:szCs w:val="24"/>
              </w:rPr>
              <w:t>звернення громадян</w:t>
            </w:r>
            <w:r w:rsidRPr="00880924">
              <w:rPr>
                <w:rFonts w:ascii="Times New Roman" w:hAnsi="Times New Roman"/>
                <w:sz w:val="24"/>
                <w:szCs w:val="24"/>
              </w:rPr>
              <w:t>»</w:t>
            </w:r>
          </w:p>
          <w:p w:rsidR="00880924" w:rsidRPr="007D31AE" w:rsidRDefault="00880924" w:rsidP="00DD027A">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880924" w:rsidRDefault="00880924" w:rsidP="00DD027A">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1A4842" w:rsidRPr="001D7F0E" w:rsidRDefault="001A4842" w:rsidP="00DD027A">
            <w:pPr>
              <w:tabs>
                <w:tab w:val="left" w:pos="143"/>
              </w:tabs>
              <w:spacing w:after="0" w:line="240" w:lineRule="auto"/>
              <w:ind w:firstLine="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 України «Про державну таємницю»</w:t>
            </w:r>
          </w:p>
          <w:p w:rsidR="00880924" w:rsidRPr="001D7F0E" w:rsidRDefault="00880924" w:rsidP="00DD027A">
            <w:pPr>
              <w:spacing w:after="0" w:line="276" w:lineRule="auto"/>
              <w:jc w:val="both"/>
              <w:rPr>
                <w:rFonts w:ascii="Times New Roman" w:hAnsi="Times New Roman"/>
                <w:sz w:val="24"/>
                <w:szCs w:val="24"/>
                <w:lang w:val="ru-RU"/>
              </w:rPr>
            </w:pPr>
            <w:r>
              <w:rPr>
                <w:rFonts w:ascii="Times New Roman" w:hAnsi="Times New Roman"/>
                <w:sz w:val="24"/>
                <w:szCs w:val="24"/>
              </w:rPr>
              <w:t xml:space="preserve"> </w:t>
            </w:r>
            <w:r w:rsidRPr="00D23DD3">
              <w:rPr>
                <w:rFonts w:ascii="Times New Roman" w:hAnsi="Times New Roman"/>
                <w:sz w:val="24"/>
                <w:szCs w:val="24"/>
              </w:rPr>
              <w:t> </w:t>
            </w:r>
            <w:r w:rsidRPr="001D7F0E">
              <w:rPr>
                <w:rFonts w:ascii="Times New Roman" w:hAnsi="Times New Roman"/>
                <w:sz w:val="24"/>
                <w:szCs w:val="24"/>
                <w:lang w:val="ru-RU"/>
              </w:rPr>
              <w:t xml:space="preserve">Закон </w:t>
            </w:r>
            <w:proofErr w:type="spellStart"/>
            <w:r w:rsidRPr="001D7F0E">
              <w:rPr>
                <w:rFonts w:ascii="Times New Roman" w:hAnsi="Times New Roman"/>
                <w:sz w:val="24"/>
                <w:szCs w:val="24"/>
                <w:lang w:val="ru-RU"/>
              </w:rPr>
              <w:t>України</w:t>
            </w:r>
            <w:proofErr w:type="spellEnd"/>
            <w:r w:rsidRPr="001D7F0E">
              <w:rPr>
                <w:rFonts w:ascii="Times New Roman" w:hAnsi="Times New Roman"/>
                <w:sz w:val="24"/>
                <w:szCs w:val="24"/>
                <w:lang w:val="ru-RU"/>
              </w:rPr>
              <w:t xml:space="preserve"> «Про </w:t>
            </w:r>
            <w:proofErr w:type="spellStart"/>
            <w:r w:rsidRPr="001D7F0E">
              <w:rPr>
                <w:rFonts w:ascii="Times New Roman" w:hAnsi="Times New Roman"/>
                <w:sz w:val="24"/>
                <w:szCs w:val="24"/>
                <w:lang w:val="ru-RU"/>
              </w:rPr>
              <w:t>захист</w:t>
            </w:r>
            <w:proofErr w:type="spellEnd"/>
            <w:r w:rsidRPr="001D7F0E">
              <w:rPr>
                <w:rFonts w:ascii="Times New Roman" w:hAnsi="Times New Roman"/>
                <w:sz w:val="24"/>
                <w:szCs w:val="24"/>
                <w:lang w:val="ru-RU"/>
              </w:rPr>
              <w:t xml:space="preserve"> </w:t>
            </w:r>
            <w:proofErr w:type="spellStart"/>
            <w:r w:rsidRPr="001D7F0E">
              <w:rPr>
                <w:rFonts w:ascii="Times New Roman" w:hAnsi="Times New Roman"/>
                <w:sz w:val="24"/>
                <w:szCs w:val="24"/>
                <w:lang w:val="ru-RU"/>
              </w:rPr>
              <w:t>інформації</w:t>
            </w:r>
            <w:proofErr w:type="spellEnd"/>
            <w:r w:rsidRPr="001D7F0E">
              <w:rPr>
                <w:rFonts w:ascii="Times New Roman" w:hAnsi="Times New Roman"/>
                <w:sz w:val="24"/>
                <w:szCs w:val="24"/>
                <w:lang w:val="ru-RU"/>
              </w:rPr>
              <w:t xml:space="preserve"> в </w:t>
            </w:r>
            <w:proofErr w:type="spellStart"/>
            <w:r w:rsidRPr="001D7F0E">
              <w:rPr>
                <w:rFonts w:ascii="Times New Roman" w:hAnsi="Times New Roman"/>
                <w:sz w:val="24"/>
                <w:szCs w:val="24"/>
                <w:lang w:val="ru-RU"/>
              </w:rPr>
              <w:t>інформаційно-телекомунікаційних</w:t>
            </w:r>
            <w:proofErr w:type="spellEnd"/>
            <w:r w:rsidRPr="001D7F0E">
              <w:rPr>
                <w:rFonts w:ascii="Times New Roman" w:hAnsi="Times New Roman"/>
                <w:sz w:val="24"/>
                <w:szCs w:val="24"/>
                <w:lang w:val="ru-RU"/>
              </w:rPr>
              <w:t xml:space="preserve"> системах»</w:t>
            </w:r>
          </w:p>
          <w:p w:rsidR="00880924" w:rsidRPr="001D7F0E" w:rsidRDefault="00880924" w:rsidP="00DD027A">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Pr="001D7F0E">
              <w:rPr>
                <w:rFonts w:ascii="Times New Roman" w:hAnsi="Times New Roman"/>
                <w:sz w:val="24"/>
                <w:szCs w:val="24"/>
              </w:rPr>
              <w:t>Закон України «Про електронні документи та електронний документообіг»</w:t>
            </w:r>
          </w:p>
          <w:p w:rsidR="00880924" w:rsidRPr="00880924" w:rsidRDefault="00880924" w:rsidP="00880924">
            <w:pPr>
              <w:spacing w:after="0" w:line="240" w:lineRule="auto"/>
              <w:jc w:val="both"/>
              <w:rPr>
                <w:rFonts w:ascii="Times New Roman" w:hAnsi="Times New Roman"/>
                <w:sz w:val="24"/>
                <w:szCs w:val="24"/>
              </w:rPr>
            </w:pPr>
            <w:r>
              <w:rPr>
                <w:rFonts w:ascii="Times New Roman" w:hAnsi="Times New Roman"/>
                <w:sz w:val="24"/>
                <w:szCs w:val="24"/>
              </w:rPr>
              <w:t xml:space="preserve">  Н</w:t>
            </w:r>
            <w:r w:rsidRPr="00880924">
              <w:rPr>
                <w:rFonts w:ascii="Times New Roman" w:hAnsi="Times New Roman"/>
                <w:sz w:val="24"/>
                <w:szCs w:val="24"/>
              </w:rPr>
              <w:t>аказ Генерального прокурора №</w:t>
            </w:r>
            <w:r w:rsidR="001A4842">
              <w:rPr>
                <w:rFonts w:ascii="Times New Roman" w:hAnsi="Times New Roman"/>
                <w:sz w:val="24"/>
                <w:szCs w:val="24"/>
              </w:rPr>
              <w:t>520</w:t>
            </w:r>
            <w:r w:rsidRPr="00880924">
              <w:rPr>
                <w:rFonts w:ascii="Times New Roman" w:hAnsi="Times New Roman"/>
                <w:sz w:val="24"/>
                <w:szCs w:val="24"/>
              </w:rPr>
              <w:t xml:space="preserve">від </w:t>
            </w:r>
            <w:r w:rsidR="001A4842">
              <w:rPr>
                <w:rFonts w:ascii="Times New Roman" w:hAnsi="Times New Roman"/>
                <w:sz w:val="24"/>
                <w:szCs w:val="24"/>
              </w:rPr>
              <w:t>11.11.2020</w:t>
            </w:r>
          </w:p>
          <w:p w:rsidR="001A4842" w:rsidRPr="007D31AE" w:rsidRDefault="00880924" w:rsidP="00880924">
            <w:pPr>
              <w:spacing w:after="0"/>
              <w:jc w:val="both"/>
              <w:rPr>
                <w:rFonts w:ascii="Times New Roman" w:hAnsi="Times New Roman"/>
                <w:sz w:val="24"/>
                <w:szCs w:val="24"/>
              </w:rPr>
            </w:pPr>
            <w:r w:rsidRPr="00880924">
              <w:rPr>
                <w:rFonts w:ascii="Times New Roman" w:hAnsi="Times New Roman"/>
                <w:sz w:val="24"/>
                <w:szCs w:val="24"/>
              </w:rPr>
              <w:t>«Про організацію інформування суспільства щодо діяльності органів прокуратури України»</w:t>
            </w:r>
          </w:p>
        </w:tc>
      </w:tr>
    </w:tbl>
    <w:p w:rsidR="00F16F21" w:rsidRPr="00F16F21" w:rsidRDefault="00F16F21" w:rsidP="00F16F21">
      <w:pPr>
        <w:spacing w:after="0"/>
        <w:rPr>
          <w:rFonts w:ascii="Times New Roman" w:hAnsi="Times New Roman"/>
          <w:sz w:val="24"/>
          <w:szCs w:val="24"/>
        </w:rPr>
      </w:pPr>
    </w:p>
    <w:sectPr w:rsidR="00F16F21" w:rsidRPr="00F16F21" w:rsidSect="003E14A8">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B41291"/>
    <w:multiLevelType w:val="multilevel"/>
    <w:tmpl w:val="E6F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B7A0C"/>
    <w:rsid w:val="000F07FD"/>
    <w:rsid w:val="000F14B3"/>
    <w:rsid w:val="000F472F"/>
    <w:rsid w:val="00103939"/>
    <w:rsid w:val="001053F6"/>
    <w:rsid w:val="00131AE9"/>
    <w:rsid w:val="00151589"/>
    <w:rsid w:val="00153A94"/>
    <w:rsid w:val="00174780"/>
    <w:rsid w:val="001928A3"/>
    <w:rsid w:val="00193047"/>
    <w:rsid w:val="001A4842"/>
    <w:rsid w:val="001A6774"/>
    <w:rsid w:val="001B5230"/>
    <w:rsid w:val="001D4836"/>
    <w:rsid w:val="001D7F0E"/>
    <w:rsid w:val="001E50B2"/>
    <w:rsid w:val="00220820"/>
    <w:rsid w:val="0022191A"/>
    <w:rsid w:val="0022472F"/>
    <w:rsid w:val="0024420F"/>
    <w:rsid w:val="00252D1B"/>
    <w:rsid w:val="002A5B9A"/>
    <w:rsid w:val="002B5EA2"/>
    <w:rsid w:val="00307C2D"/>
    <w:rsid w:val="00310589"/>
    <w:rsid w:val="003272E0"/>
    <w:rsid w:val="00327EE6"/>
    <w:rsid w:val="00333B2C"/>
    <w:rsid w:val="0034668B"/>
    <w:rsid w:val="003528BF"/>
    <w:rsid w:val="003651CC"/>
    <w:rsid w:val="00377AF5"/>
    <w:rsid w:val="003B0A84"/>
    <w:rsid w:val="003B320D"/>
    <w:rsid w:val="003C1F2D"/>
    <w:rsid w:val="003E072C"/>
    <w:rsid w:val="003E14A8"/>
    <w:rsid w:val="00430BC2"/>
    <w:rsid w:val="00444B59"/>
    <w:rsid w:val="00461B81"/>
    <w:rsid w:val="00490EE4"/>
    <w:rsid w:val="004A2C7C"/>
    <w:rsid w:val="004D7A03"/>
    <w:rsid w:val="00511C2A"/>
    <w:rsid w:val="00512296"/>
    <w:rsid w:val="00521B29"/>
    <w:rsid w:val="0052255F"/>
    <w:rsid w:val="005226AB"/>
    <w:rsid w:val="00542F83"/>
    <w:rsid w:val="00543686"/>
    <w:rsid w:val="00550B01"/>
    <w:rsid w:val="00556E90"/>
    <w:rsid w:val="00595455"/>
    <w:rsid w:val="005B0074"/>
    <w:rsid w:val="005B6EC5"/>
    <w:rsid w:val="005C3AF4"/>
    <w:rsid w:val="005D31B1"/>
    <w:rsid w:val="005E1EB8"/>
    <w:rsid w:val="00606229"/>
    <w:rsid w:val="00633C3A"/>
    <w:rsid w:val="006349AB"/>
    <w:rsid w:val="0064786F"/>
    <w:rsid w:val="006571B7"/>
    <w:rsid w:val="006823F7"/>
    <w:rsid w:val="006856D4"/>
    <w:rsid w:val="006A36D8"/>
    <w:rsid w:val="006E0EDD"/>
    <w:rsid w:val="006E4DCE"/>
    <w:rsid w:val="00720DA6"/>
    <w:rsid w:val="007327E3"/>
    <w:rsid w:val="00757760"/>
    <w:rsid w:val="00783DE8"/>
    <w:rsid w:val="007B2A3E"/>
    <w:rsid w:val="007D162A"/>
    <w:rsid w:val="007D31AE"/>
    <w:rsid w:val="007F17AD"/>
    <w:rsid w:val="0082218F"/>
    <w:rsid w:val="0086415C"/>
    <w:rsid w:val="00880924"/>
    <w:rsid w:val="00895504"/>
    <w:rsid w:val="008A67BF"/>
    <w:rsid w:val="008A69AD"/>
    <w:rsid w:val="008B435C"/>
    <w:rsid w:val="008C7882"/>
    <w:rsid w:val="008F09AC"/>
    <w:rsid w:val="008F346C"/>
    <w:rsid w:val="008F5B10"/>
    <w:rsid w:val="00907F3D"/>
    <w:rsid w:val="0091330C"/>
    <w:rsid w:val="00922C62"/>
    <w:rsid w:val="00933FCD"/>
    <w:rsid w:val="00945700"/>
    <w:rsid w:val="00947A46"/>
    <w:rsid w:val="0096065F"/>
    <w:rsid w:val="00980959"/>
    <w:rsid w:val="009A4B94"/>
    <w:rsid w:val="009A7D2F"/>
    <w:rsid w:val="009E4532"/>
    <w:rsid w:val="009E7C78"/>
    <w:rsid w:val="00A25BCB"/>
    <w:rsid w:val="00A36BE9"/>
    <w:rsid w:val="00A40A21"/>
    <w:rsid w:val="00A436E9"/>
    <w:rsid w:val="00A5173F"/>
    <w:rsid w:val="00A53464"/>
    <w:rsid w:val="00A62160"/>
    <w:rsid w:val="00A67E7D"/>
    <w:rsid w:val="00A75FC4"/>
    <w:rsid w:val="00AA76AC"/>
    <w:rsid w:val="00AC06E7"/>
    <w:rsid w:val="00B25208"/>
    <w:rsid w:val="00B340DE"/>
    <w:rsid w:val="00B34992"/>
    <w:rsid w:val="00B65D2A"/>
    <w:rsid w:val="00BA795F"/>
    <w:rsid w:val="00BB1F30"/>
    <w:rsid w:val="00BD02BB"/>
    <w:rsid w:val="00BD781D"/>
    <w:rsid w:val="00BD7DDB"/>
    <w:rsid w:val="00BE5FEE"/>
    <w:rsid w:val="00BF20A3"/>
    <w:rsid w:val="00C13933"/>
    <w:rsid w:val="00C3781B"/>
    <w:rsid w:val="00C44813"/>
    <w:rsid w:val="00C47F82"/>
    <w:rsid w:val="00C54DD5"/>
    <w:rsid w:val="00C80028"/>
    <w:rsid w:val="00C8432C"/>
    <w:rsid w:val="00C908EB"/>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4B91"/>
    <w:rsid w:val="00E22487"/>
    <w:rsid w:val="00E34973"/>
    <w:rsid w:val="00E573E1"/>
    <w:rsid w:val="00E67F4E"/>
    <w:rsid w:val="00E755C0"/>
    <w:rsid w:val="00E94EC3"/>
    <w:rsid w:val="00EB214B"/>
    <w:rsid w:val="00EE40BD"/>
    <w:rsid w:val="00EF7DEC"/>
    <w:rsid w:val="00F16F21"/>
    <w:rsid w:val="00F21F58"/>
    <w:rsid w:val="00F36E5C"/>
    <w:rsid w:val="00F80E97"/>
    <w:rsid w:val="00FD4755"/>
    <w:rsid w:val="00FE6DEC"/>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 w:type="character" w:customStyle="1" w:styleId="st42">
    <w:name w:val="st42"/>
    <w:uiPriority w:val="99"/>
    <w:rsid w:val="00EF7DEC"/>
    <w:rPr>
      <w:rFonts w:ascii="Times New Roman" w:hAnsi="Times New Roman"/>
      <w:color w:val="000000"/>
    </w:rPr>
  </w:style>
  <w:style w:type="paragraph" w:customStyle="1" w:styleId="rvps14">
    <w:name w:val="rvps14"/>
    <w:basedOn w:val="a"/>
    <w:rsid w:val="00EF7DE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6">
    <w:name w:val="rvts6"/>
    <w:basedOn w:val="a0"/>
    <w:rsid w:val="00EF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 w:type="character" w:customStyle="1" w:styleId="st42">
    <w:name w:val="st42"/>
    <w:uiPriority w:val="99"/>
    <w:rsid w:val="00EF7DEC"/>
    <w:rPr>
      <w:rFonts w:ascii="Times New Roman" w:hAnsi="Times New Roman"/>
      <w:color w:val="000000"/>
    </w:rPr>
  </w:style>
  <w:style w:type="paragraph" w:customStyle="1" w:styleId="rvps14">
    <w:name w:val="rvps14"/>
    <w:basedOn w:val="a"/>
    <w:rsid w:val="00EF7DE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6">
    <w:name w:val="rvts6"/>
    <w:basedOn w:val="a0"/>
    <w:rsid w:val="00EF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779184733">
      <w:bodyDiv w:val="1"/>
      <w:marLeft w:val="0"/>
      <w:marRight w:val="0"/>
      <w:marTop w:val="0"/>
      <w:marBottom w:val="0"/>
      <w:divBdr>
        <w:top w:val="none" w:sz="0" w:space="0" w:color="auto"/>
        <w:left w:val="none" w:sz="0" w:space="0" w:color="auto"/>
        <w:bottom w:val="none" w:sz="0" w:space="0" w:color="auto"/>
        <w:right w:val="none" w:sz="0" w:space="0" w:color="auto"/>
      </w:divBdr>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3191577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 w:id="1899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DCC2-3E71-45C7-AE47-D6EFC4BF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6865</Words>
  <Characters>3914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14</cp:revision>
  <cp:lastPrinted>2021-09-01T13:30:00Z</cp:lastPrinted>
  <dcterms:created xsi:type="dcterms:W3CDTF">2021-08-31T08:15:00Z</dcterms:created>
  <dcterms:modified xsi:type="dcterms:W3CDTF">2021-09-02T06:35:00Z</dcterms:modified>
</cp:coreProperties>
</file>