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2" w:rsidRPr="005F30E1" w:rsidRDefault="00D40722" w:rsidP="005D2E88">
      <w:pPr>
        <w:widowControl w:val="0"/>
        <w:tabs>
          <w:tab w:val="left" w:pos="5940"/>
        </w:tabs>
        <w:suppressAutoHyphens/>
        <w:jc w:val="both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                                                                          </w:t>
      </w:r>
      <w:r w:rsidRPr="005F30E1">
        <w:rPr>
          <w:kern w:val="1"/>
          <w:sz w:val="28"/>
          <w:szCs w:val="28"/>
        </w:rPr>
        <w:t>Додаток 1</w:t>
      </w:r>
    </w:p>
    <w:p w:rsidR="00D40722" w:rsidRPr="005F30E1" w:rsidRDefault="00D40722" w:rsidP="005D2E88">
      <w:pPr>
        <w:widowControl w:val="0"/>
        <w:suppressAutoHyphens/>
        <w:jc w:val="both"/>
        <w:rPr>
          <w:b/>
          <w:kern w:val="1"/>
          <w:sz w:val="28"/>
          <w:szCs w:val="28"/>
        </w:rPr>
      </w:pPr>
    </w:p>
    <w:p w:rsidR="00D40722" w:rsidRPr="005F30E1" w:rsidRDefault="00D40722" w:rsidP="005D2E88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                                                                        </w:t>
      </w:r>
      <w:r w:rsidRPr="005F30E1">
        <w:rPr>
          <w:kern w:val="1"/>
          <w:sz w:val="28"/>
          <w:szCs w:val="28"/>
        </w:rPr>
        <w:t xml:space="preserve">ЗАТВЕРДЖЕНО </w:t>
      </w:r>
    </w:p>
    <w:p w:rsidR="00D40722" w:rsidRPr="005F30E1" w:rsidRDefault="00D40722" w:rsidP="005D2E88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     наказом  керівника </w:t>
      </w:r>
    </w:p>
    <w:p w:rsidR="00D40722" w:rsidRPr="005F30E1" w:rsidRDefault="00D40722" w:rsidP="005D2E88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     </w:t>
      </w:r>
      <w:proofErr w:type="spellStart"/>
      <w:r w:rsidRPr="005F30E1">
        <w:rPr>
          <w:kern w:val="1"/>
          <w:sz w:val="28"/>
          <w:szCs w:val="28"/>
        </w:rPr>
        <w:t>Старокостянтинівської</w:t>
      </w:r>
      <w:proofErr w:type="spellEnd"/>
      <w:r w:rsidRPr="005F30E1">
        <w:rPr>
          <w:kern w:val="1"/>
          <w:sz w:val="28"/>
          <w:szCs w:val="28"/>
        </w:rPr>
        <w:t xml:space="preserve"> місцевої </w:t>
      </w:r>
    </w:p>
    <w:p w:rsidR="00D40722" w:rsidRPr="005F30E1" w:rsidRDefault="00D40722" w:rsidP="005D2E88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     прокуратури Хмельницької області </w:t>
      </w:r>
    </w:p>
    <w:p w:rsidR="00D40722" w:rsidRPr="005F30E1" w:rsidRDefault="00D40722" w:rsidP="005D2E88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     від </w:t>
      </w:r>
      <w:r w:rsidR="0078147D">
        <w:rPr>
          <w:kern w:val="1"/>
          <w:sz w:val="28"/>
          <w:szCs w:val="28"/>
          <w:lang w:val="en-US"/>
        </w:rPr>
        <w:t>28</w:t>
      </w:r>
      <w:r w:rsidR="0078147D">
        <w:rPr>
          <w:kern w:val="1"/>
          <w:sz w:val="28"/>
          <w:szCs w:val="28"/>
        </w:rPr>
        <w:t>.11.</w:t>
      </w:r>
      <w:r w:rsidRPr="005F30E1">
        <w:rPr>
          <w:kern w:val="1"/>
          <w:sz w:val="28"/>
          <w:szCs w:val="28"/>
        </w:rPr>
        <w:t xml:space="preserve">2018 № </w:t>
      </w:r>
      <w:r w:rsidR="0078147D">
        <w:rPr>
          <w:kern w:val="1"/>
          <w:sz w:val="28"/>
          <w:szCs w:val="28"/>
        </w:rPr>
        <w:t>49</w:t>
      </w:r>
    </w:p>
    <w:p w:rsidR="00D40722" w:rsidRPr="005F30E1" w:rsidRDefault="00D40722" w:rsidP="005D2E88">
      <w:pPr>
        <w:widowControl w:val="0"/>
        <w:suppressAutoHyphens/>
        <w:rPr>
          <w:b/>
          <w:kern w:val="1"/>
          <w:sz w:val="28"/>
          <w:szCs w:val="28"/>
        </w:rPr>
      </w:pPr>
    </w:p>
    <w:p w:rsidR="00D40722" w:rsidRPr="005F30E1" w:rsidRDefault="00D40722" w:rsidP="005D2E88">
      <w:pPr>
        <w:widowControl w:val="0"/>
        <w:suppressAutoHyphens/>
        <w:jc w:val="center"/>
        <w:rPr>
          <w:b/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>УМОВИ</w:t>
      </w:r>
      <w:r w:rsidRPr="005F30E1">
        <w:rPr>
          <w:b/>
          <w:kern w:val="1"/>
          <w:sz w:val="28"/>
          <w:szCs w:val="28"/>
        </w:rPr>
        <w:br/>
        <w:t xml:space="preserve">проведення конкурсу </w:t>
      </w:r>
    </w:p>
    <w:p w:rsidR="00D40722" w:rsidRPr="005F30E1" w:rsidRDefault="00D40722" w:rsidP="005D2E88">
      <w:pPr>
        <w:widowControl w:val="0"/>
        <w:suppressAutoHyphens/>
        <w:jc w:val="center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на зайняття посади державної служби категорії «В» - </w:t>
      </w:r>
    </w:p>
    <w:p w:rsidR="00D40722" w:rsidRDefault="00D40722" w:rsidP="005D2E88">
      <w:pPr>
        <w:widowControl w:val="0"/>
        <w:suppressAutoHyphens/>
        <w:jc w:val="center"/>
        <w:rPr>
          <w:b/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спеціаліста </w:t>
      </w:r>
      <w:proofErr w:type="spellStart"/>
      <w:r w:rsidRPr="005F30E1">
        <w:rPr>
          <w:b/>
          <w:kern w:val="1"/>
          <w:sz w:val="28"/>
          <w:szCs w:val="28"/>
        </w:rPr>
        <w:t>Старокостянтинівської</w:t>
      </w:r>
      <w:proofErr w:type="spellEnd"/>
      <w:r w:rsidRPr="005F30E1">
        <w:rPr>
          <w:b/>
          <w:kern w:val="1"/>
          <w:sz w:val="28"/>
          <w:szCs w:val="28"/>
        </w:rPr>
        <w:t xml:space="preserve">  місцевої  </w:t>
      </w:r>
    </w:p>
    <w:p w:rsidR="00D40722" w:rsidRPr="005F30E1" w:rsidRDefault="00D40722" w:rsidP="005D2E88">
      <w:pPr>
        <w:widowControl w:val="0"/>
        <w:suppressAutoHyphens/>
        <w:jc w:val="center"/>
        <w:rPr>
          <w:kern w:val="1"/>
          <w:sz w:val="24"/>
          <w:szCs w:val="24"/>
        </w:rPr>
      </w:pPr>
      <w:r w:rsidRPr="005F30E1">
        <w:rPr>
          <w:b/>
          <w:kern w:val="1"/>
          <w:sz w:val="28"/>
          <w:szCs w:val="28"/>
        </w:rPr>
        <w:t>прокуратури Хмельницької області</w:t>
      </w:r>
    </w:p>
    <w:p w:rsidR="00D40722" w:rsidRPr="005F30E1" w:rsidRDefault="00D40722" w:rsidP="005D2E88">
      <w:pPr>
        <w:suppressAutoHyphens/>
        <w:autoSpaceDE w:val="0"/>
        <w:ind w:left="595"/>
        <w:rPr>
          <w:kern w:val="1"/>
          <w:sz w:val="24"/>
          <w:szCs w:val="24"/>
        </w:rPr>
      </w:pPr>
    </w:p>
    <w:tbl>
      <w:tblPr>
        <w:tblW w:w="9648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52"/>
        <w:gridCol w:w="2257"/>
        <w:gridCol w:w="410"/>
        <w:gridCol w:w="21"/>
        <w:gridCol w:w="6382"/>
      </w:tblGrid>
      <w:tr w:rsidR="00D40722" w:rsidRPr="005F30E1" w:rsidTr="0082556B">
        <w:trPr>
          <w:trHeight w:val="354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ind w:right="126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Загальні умови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Посадові обов’язки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реєструвати кореспонденцію відповідно до Єдиної системи статистики та аналізу роботи органів прокуратури та у книгах обліку, передбачених  Інструкцією з діловодства в органах прокуратури України;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5F30E1">
              <w:rPr>
                <w:spacing w:val="-2"/>
                <w:kern w:val="1"/>
                <w:sz w:val="28"/>
                <w:szCs w:val="28"/>
              </w:rPr>
              <w:t>вести книги обліку звернень, прийнятих на особистому прийомі керівника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книги обліку документів прийнятих електронною поштою та факсимільним зв’язком;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журнал обліку тимчасових та постійних перепусток;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книгу обліку юридичної літератури, яка надходить до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своєчасно передавати документи керівнику та оперативним працівникам  на розгляд і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у разі відсутності керівника вести запис телефонних повідомлень з  наступною доповіддю;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передавати та приймати кореспонденцію телефаксом та електронною поштою, своєчасно реєструвати її;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ознайомлювати працівників місцевої прокурати із документами, згідно резолюції керівництва;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проводити щорічну звірку наявності документів з грифом «Для службового користування»;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вести реєстри відправленої кореспонденції поштовим зв’язком та забезпечувати </w:t>
            </w:r>
            <w:r w:rsidRPr="005F30E1">
              <w:rPr>
                <w:spacing w:val="-1"/>
                <w:kern w:val="1"/>
                <w:sz w:val="28"/>
                <w:szCs w:val="28"/>
              </w:rPr>
              <w:t xml:space="preserve">своєчасну відправку вихідної кореспонденції </w:t>
            </w:r>
            <w:r w:rsidRPr="005F30E1">
              <w:rPr>
                <w:kern w:val="1"/>
                <w:sz w:val="28"/>
                <w:szCs w:val="28"/>
              </w:rPr>
              <w:t>адресатам;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формувати справи та наглядові провадження;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готувати документи для передачі в архів;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облік вхідних документів та документів взятих на контроль;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lastRenderedPageBreak/>
              <w:t xml:space="preserve">приймати електронні та усні звернення, повідомлення отримані на телефон «Гарячої лінії» </w:t>
            </w:r>
            <w:proofErr w:type="spellStart"/>
            <w:r w:rsidRPr="005F30E1">
              <w:rPr>
                <w:kern w:val="1"/>
                <w:sz w:val="28"/>
                <w:szCs w:val="28"/>
              </w:rPr>
              <w:t>Старокостянтинівської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 xml:space="preserve">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складати акт про вилучення для знищення документів, не внесених до НАФ;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стежити за строками виконання контрольних документів і завчасно інформує керівництво про затримку їх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проводити щорічну інвентаризацію матеріально-технічного забезпечення місцевої прокуратури; 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нести відповідальність за використання штампів і печаток, які знаходяться у користуванні канцелярії;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видавати документи для тимчасового користування з архіву і стежити за їх своєчасним поверненням;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забезпечувати зберігання документального фонду, створеного в результаті діяльності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забезпечувати введення обліку документів з грифом «Для службового користування», передавати дані документи  працівникам для розгляду і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табель робочого часу, заповнювати лікарняні листи на державних службовців, технічних працівників та прокурорів місцевої 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3"/>
              </w:numPr>
              <w:tabs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складати описи на знищення наглядових проваджень по кримінальних провадженнях, скаргах та номенклатурних справ, після закінчення строків їх зберігання.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C5627D">
            <w:pPr>
              <w:widowControl w:val="0"/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iCs/>
                <w:kern w:val="1"/>
                <w:sz w:val="28"/>
                <w:szCs w:val="28"/>
              </w:rPr>
              <w:t xml:space="preserve">Посадовий оклад – 2643 грн., </w:t>
            </w:r>
            <w:r w:rsidRPr="005F30E1">
              <w:rPr>
                <w:kern w:val="1"/>
                <w:sz w:val="28"/>
                <w:szCs w:val="28"/>
              </w:rPr>
              <w:t xml:space="preserve">надбавки та доплати відповідно до статті 52 Закону України «Про державну службу» та постанови Кабінету Міністрів України від 18.01.2018 №15 «Питання оплати праці працівників державних органів» (із змінами, внесеними згідно з Постановою </w:t>
            </w:r>
            <w:r w:rsidR="00C5627D">
              <w:rPr>
                <w:kern w:val="1"/>
                <w:sz w:val="28"/>
                <w:szCs w:val="28"/>
              </w:rPr>
              <w:t>К</w:t>
            </w:r>
            <w:r w:rsidRPr="005F30E1">
              <w:rPr>
                <w:kern w:val="1"/>
                <w:sz w:val="28"/>
                <w:szCs w:val="28"/>
              </w:rPr>
              <w:t>абінету Міністрів України від 25.01.2018 №24</w:t>
            </w:r>
            <w:r w:rsidR="00C5627D">
              <w:rPr>
                <w:kern w:val="1"/>
                <w:sz w:val="28"/>
                <w:szCs w:val="28"/>
              </w:rPr>
              <w:t>)</w:t>
            </w:r>
            <w:r w:rsidRPr="005F30E1">
              <w:rPr>
                <w:kern w:val="1"/>
                <w:sz w:val="28"/>
                <w:szCs w:val="28"/>
              </w:rPr>
              <w:t xml:space="preserve"> 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ind w:right="126"/>
              <w:rPr>
                <w:kern w:val="1"/>
                <w:sz w:val="28"/>
                <w:szCs w:val="28"/>
              </w:rPr>
            </w:pPr>
            <w:r w:rsidRPr="005F30E1">
              <w:rPr>
                <w:iCs/>
                <w:kern w:val="1"/>
                <w:sz w:val="28"/>
                <w:szCs w:val="28"/>
              </w:rPr>
              <w:t>Безстроково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 xml:space="preserve">Перелік документів, необхідних для участі в конкурсі, та строк </w:t>
            </w:r>
            <w:r w:rsidRPr="005F30E1">
              <w:rPr>
                <w:b/>
                <w:kern w:val="1"/>
                <w:sz w:val="28"/>
                <w:szCs w:val="28"/>
              </w:rPr>
              <w:lastRenderedPageBreak/>
              <w:t>їх подання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78147D" w:rsidRDefault="00D40722" w:rsidP="005D2E8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lastRenderedPageBreak/>
              <w:t>копія паспорта громадянина України;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 xml:space="preserve">письмова заява про участь у конкурсі із зазначенням основних мотивів для зайняття </w:t>
            </w:r>
            <w:r w:rsidRPr="0078147D">
              <w:rPr>
                <w:kern w:val="1"/>
                <w:sz w:val="28"/>
                <w:szCs w:val="28"/>
              </w:rPr>
              <w:lastRenderedPageBreak/>
              <w:t>посади державної служби, до якої додається резюме у довільній формі;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письмова заява,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bookmarkStart w:id="0" w:name="n344"/>
            <w:bookmarkEnd w:id="0"/>
            <w:r w:rsidRPr="0078147D">
              <w:rPr>
                <w:kern w:val="1"/>
                <w:sz w:val="28"/>
                <w:szCs w:val="28"/>
              </w:rPr>
              <w:t>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копія (копії) документа (документів) про освіту;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оригінал посвідчення атестації щодо вільного володіння державною мовою;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 xml:space="preserve">заповнена </w:t>
            </w:r>
            <w:bookmarkStart w:id="1" w:name="w11"/>
            <w:r w:rsidRPr="0078147D">
              <w:rPr>
                <w:kern w:val="1"/>
                <w:sz w:val="28"/>
                <w:szCs w:val="28"/>
              </w:rPr>
              <w:t>осо</w:t>
            </w:r>
            <w:bookmarkEnd w:id="1"/>
            <w:r w:rsidRPr="0078147D">
              <w:rPr>
                <w:kern w:val="1"/>
                <w:sz w:val="28"/>
                <w:szCs w:val="28"/>
              </w:rPr>
              <w:t>бова картка встановленого зразка;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bookmarkStart w:id="2" w:name="n345"/>
            <w:bookmarkStart w:id="3" w:name="n346"/>
            <w:bookmarkStart w:id="4" w:name="n348"/>
            <w:bookmarkEnd w:id="2"/>
            <w:bookmarkEnd w:id="3"/>
            <w:bookmarkEnd w:id="4"/>
            <w:r w:rsidRPr="0078147D">
              <w:rPr>
                <w:kern w:val="1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D40722" w:rsidRPr="0078147D" w:rsidRDefault="00D40722" w:rsidP="005D2E88">
            <w:pPr>
              <w:tabs>
                <w:tab w:val="left" w:pos="412"/>
              </w:tabs>
              <w:ind w:left="360" w:right="126"/>
              <w:jc w:val="both"/>
              <w:rPr>
                <w:kern w:val="1"/>
                <w:sz w:val="28"/>
                <w:szCs w:val="28"/>
              </w:rPr>
            </w:pP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kern w:val="1"/>
                <w:sz w:val="28"/>
                <w:szCs w:val="28"/>
              </w:rPr>
            </w:pPr>
            <w:r w:rsidRPr="0078147D">
              <w:rPr>
                <w:b/>
                <w:kern w:val="1"/>
                <w:sz w:val="28"/>
                <w:szCs w:val="28"/>
              </w:rPr>
              <w:t>Термін подання документів:</w:t>
            </w: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color w:val="FF0000"/>
                <w:kern w:val="1"/>
                <w:sz w:val="28"/>
                <w:szCs w:val="28"/>
              </w:rPr>
            </w:pPr>
            <w:r w:rsidRPr="0078147D">
              <w:rPr>
                <w:b/>
                <w:kern w:val="1"/>
                <w:sz w:val="28"/>
                <w:szCs w:val="28"/>
              </w:rPr>
              <w:t>до 18 год</w:t>
            </w:r>
            <w:r w:rsidR="003C35A0" w:rsidRPr="0078147D">
              <w:rPr>
                <w:b/>
                <w:kern w:val="1"/>
                <w:sz w:val="28"/>
                <w:szCs w:val="28"/>
              </w:rPr>
              <w:t>.</w:t>
            </w:r>
            <w:r w:rsidRPr="0078147D">
              <w:rPr>
                <w:b/>
                <w:kern w:val="1"/>
                <w:sz w:val="28"/>
                <w:szCs w:val="28"/>
              </w:rPr>
              <w:t xml:space="preserve"> 15 хв. 14 грудня 2018 року</w:t>
            </w: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7C73B9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7C73B9">
              <w:rPr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78147D" w:rsidRDefault="00D40722" w:rsidP="005D2E88">
            <w:pPr>
              <w:widowControl w:val="0"/>
              <w:suppressAutoHyphens/>
              <w:jc w:val="both"/>
              <w:rPr>
                <w:b/>
                <w:kern w:val="1"/>
                <w:sz w:val="28"/>
                <w:szCs w:val="28"/>
              </w:rPr>
            </w:pPr>
            <w:r w:rsidRPr="0078147D">
              <w:rPr>
                <w:b/>
                <w:kern w:val="1"/>
                <w:sz w:val="28"/>
                <w:szCs w:val="28"/>
              </w:rPr>
              <w:t>20 грудня 2018 року, о 10:00 год.</w:t>
            </w:r>
          </w:p>
          <w:p w:rsidR="00D40722" w:rsidRPr="0078147D" w:rsidRDefault="00D40722" w:rsidP="005D2E88">
            <w:pPr>
              <w:widowControl w:val="0"/>
              <w:suppressAutoHyphens/>
              <w:jc w:val="both"/>
              <w:rPr>
                <w:b/>
                <w:kern w:val="1"/>
                <w:sz w:val="28"/>
                <w:szCs w:val="28"/>
              </w:rPr>
            </w:pPr>
            <w:proofErr w:type="spellStart"/>
            <w:r w:rsidRPr="0078147D">
              <w:rPr>
                <w:b/>
                <w:kern w:val="1"/>
                <w:sz w:val="28"/>
                <w:szCs w:val="28"/>
              </w:rPr>
              <w:t>Старокостянтинівська</w:t>
            </w:r>
            <w:proofErr w:type="spellEnd"/>
            <w:r w:rsidRPr="0078147D">
              <w:rPr>
                <w:b/>
                <w:kern w:val="1"/>
                <w:sz w:val="28"/>
                <w:szCs w:val="28"/>
              </w:rPr>
              <w:t xml:space="preserve"> місцева прокуратура</w:t>
            </w:r>
          </w:p>
          <w:p w:rsidR="00D40722" w:rsidRPr="0078147D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78147D">
              <w:rPr>
                <w:bCs/>
                <w:kern w:val="1"/>
                <w:sz w:val="28"/>
                <w:szCs w:val="28"/>
              </w:rPr>
              <w:t xml:space="preserve">31100, м. </w:t>
            </w:r>
            <w:proofErr w:type="spellStart"/>
            <w:r w:rsidRPr="0078147D">
              <w:rPr>
                <w:bCs/>
                <w:kern w:val="1"/>
                <w:sz w:val="28"/>
                <w:szCs w:val="28"/>
              </w:rPr>
              <w:t>Старокостянтинів</w:t>
            </w:r>
            <w:proofErr w:type="spellEnd"/>
            <w:r w:rsidRPr="0078147D">
              <w:rPr>
                <w:bCs/>
                <w:kern w:val="1"/>
                <w:sz w:val="28"/>
                <w:szCs w:val="28"/>
              </w:rPr>
              <w:t>,</w:t>
            </w:r>
            <w:r w:rsidRPr="0078147D">
              <w:t xml:space="preserve"> </w:t>
            </w:r>
            <w:r w:rsidRPr="0078147D">
              <w:rPr>
                <w:bCs/>
                <w:kern w:val="1"/>
                <w:sz w:val="28"/>
                <w:szCs w:val="28"/>
              </w:rPr>
              <w:t>вул. К. Острозького, 41</w:t>
            </w:r>
            <w:bookmarkStart w:id="5" w:name="_GoBack"/>
            <w:bookmarkEnd w:id="5"/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AD4746">
            <w:pPr>
              <w:widowControl w:val="0"/>
              <w:suppressAutoHyphens/>
              <w:ind w:left="128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Мельник Володимир Миколайович                        (03854) 3-21-14</w:t>
            </w:r>
            <w:r w:rsidR="00DF470F">
              <w:rPr>
                <w:kern w:val="1"/>
                <w:sz w:val="28"/>
                <w:szCs w:val="28"/>
              </w:rPr>
              <w:t>, 3-16-04</w:t>
            </w:r>
            <w:r w:rsidRPr="005F30E1">
              <w:rPr>
                <w:kern w:val="1"/>
                <w:sz w:val="28"/>
                <w:szCs w:val="28"/>
              </w:rPr>
              <w:t xml:space="preserve">                                                  </w:t>
            </w:r>
          </w:p>
          <w:p w:rsidR="00D40722" w:rsidRPr="005F30E1" w:rsidRDefault="00D40722" w:rsidP="00AD4746">
            <w:pPr>
              <w:widowControl w:val="0"/>
              <w:suppressAutoHyphens/>
              <w:ind w:left="128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E-</w:t>
            </w:r>
            <w:proofErr w:type="spellStart"/>
            <w:r w:rsidRPr="005F30E1">
              <w:rPr>
                <w:kern w:val="1"/>
                <w:sz w:val="28"/>
                <w:szCs w:val="28"/>
              </w:rPr>
              <w:t>mail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>: starkon_prok@ukr.net</w:t>
            </w:r>
            <w:r w:rsidRPr="005F30E1">
              <w:rPr>
                <w:b/>
                <w:kern w:val="1"/>
                <w:sz w:val="28"/>
                <w:szCs w:val="28"/>
              </w:rPr>
              <w:t xml:space="preserve"> </w:t>
            </w:r>
          </w:p>
        </w:tc>
      </w:tr>
      <w:tr w:rsidR="00D40722" w:rsidRPr="005F30E1" w:rsidTr="0082556B"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Кваліфікаційні вимоги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Освіта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вища, не нижче ступеня молодшого бакалавра або бакалавра 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Досвід роботи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не потребує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вільне володіння державною мовою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9648" w:type="dxa"/>
            <w:gridSpan w:val="6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Вимоги до компетентності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266" w:type="dxa"/>
            <w:gridSpan w:val="5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Вимога</w:t>
            </w:r>
          </w:p>
        </w:tc>
        <w:tc>
          <w:tcPr>
            <w:tcW w:w="6382" w:type="dxa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Компоненти вимоги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Уміння працювати з комп’ютером (рівень користувача, зазначити необхідні </w:t>
            </w:r>
            <w:r w:rsidRPr="005F30E1">
              <w:rPr>
                <w:kern w:val="1"/>
                <w:sz w:val="28"/>
                <w:szCs w:val="28"/>
              </w:rPr>
              <w:lastRenderedPageBreak/>
              <w:t>спеціалізовані програми, з якими повинна вміти працювати особа)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bookmarkStart w:id="6" w:name="n96"/>
            <w:bookmarkEnd w:id="6"/>
            <w:r w:rsidRPr="005F30E1">
              <w:rPr>
                <w:kern w:val="1"/>
                <w:sz w:val="28"/>
                <w:szCs w:val="28"/>
              </w:rPr>
              <w:lastRenderedPageBreak/>
              <w:t>Рівень загального користувача (програми</w:t>
            </w:r>
            <w:r w:rsidRPr="005F30E1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 xml:space="preserve"> Word, Excel).</w:t>
            </w:r>
          </w:p>
          <w:p w:rsidR="00D40722" w:rsidRPr="005F30E1" w:rsidRDefault="00D40722" w:rsidP="005D2E88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>Вміння використовувати комп’ютерне обладнання, програмне забезпечення та офісну техніку.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bookmarkStart w:id="7" w:name="n100"/>
            <w:bookmarkEnd w:id="7"/>
            <w:r w:rsidRPr="005F30E1">
              <w:rPr>
                <w:kern w:val="1"/>
                <w:sz w:val="28"/>
                <w:szCs w:val="28"/>
              </w:rPr>
              <w:t>Необхідні ділові якості</w:t>
            </w:r>
            <w:r w:rsidRPr="005F30E1">
              <w:rPr>
                <w:i/>
                <w:kern w:val="1"/>
                <w:sz w:val="28"/>
                <w:szCs w:val="28"/>
              </w:rPr>
              <w:t>(розмістити за пріоритетністю)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оперативність;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F30E1">
              <w:rPr>
                <w:kern w:val="1"/>
                <w:sz w:val="28"/>
                <w:szCs w:val="28"/>
              </w:rPr>
              <w:t>стресостійкість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>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вміння розподіляти роботу;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уміння працювати в команді;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системність і самостійність в роботі;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здатність концентруватись на деталях.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3.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spacing w:before="100" w:beforeAutospacing="1" w:after="100" w:afterAutospacing="1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Необхідні особистісні якості </w:t>
            </w:r>
            <w:r w:rsidRPr="005F30E1">
              <w:rPr>
                <w:i/>
                <w:kern w:val="1"/>
                <w:sz w:val="28"/>
                <w:szCs w:val="28"/>
              </w:rPr>
              <w:t>(розмістити за пріоритетністю)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відповідальність; 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дисциплінованість;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ініціативність;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комунікабельність;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готовність допомогти;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повага до інших;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емоційна стабільність;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пунктуальність.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9648" w:type="dxa"/>
            <w:gridSpan w:val="6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Професійні знання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245" w:type="dxa"/>
            <w:gridSpan w:val="4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Вимога</w:t>
            </w:r>
          </w:p>
        </w:tc>
        <w:tc>
          <w:tcPr>
            <w:tcW w:w="6403" w:type="dxa"/>
            <w:gridSpan w:val="2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Компоненти вимоги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1.</w:t>
            </w:r>
          </w:p>
        </w:tc>
        <w:tc>
          <w:tcPr>
            <w:tcW w:w="2667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Знання законодавства</w:t>
            </w:r>
          </w:p>
        </w:tc>
        <w:tc>
          <w:tcPr>
            <w:tcW w:w="6403" w:type="dxa"/>
            <w:gridSpan w:val="2"/>
          </w:tcPr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Знання: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Конституції України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"Про державну службу"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"Про запобігання корупції".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2.</w:t>
            </w:r>
          </w:p>
        </w:tc>
        <w:tc>
          <w:tcPr>
            <w:tcW w:w="2667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 w:right="120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03" w:type="dxa"/>
            <w:gridSpan w:val="2"/>
          </w:tcPr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«Про прокуратуру»;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Закону України «Про доступ до публічної інформації»;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Закону України «Про захист персональних даних»;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 України «Про звернення громадян»;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Інструкції з діловодства в органах прокуратури України (затвердженої наказом Генеральної прокуратури України від 24.02.2016 №103);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Переліку типових документів, що створюються під час діяльності державних органів та місцевого самоврядування, інших установ, підприємств та організацій із зазначенням строків зберігання документів, затверджений наказом  Міністерства юстиції України №578/5 від 12.04.2012;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Інструкції про порядок ведення обліку, зберігання та знищення документів та інших матеріальних носіїв інформації, що містять службову інформацію, в органах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lastRenderedPageBreak/>
              <w:t>Переліку документів, що утворюються в діяльності органів прокуратури України із зазначенням строків зберігання документів, затверджений наказом Генерального прокурора України №116 від 23.12.2013.</w:t>
            </w:r>
          </w:p>
        </w:tc>
      </w:tr>
    </w:tbl>
    <w:p w:rsidR="00D40722" w:rsidRPr="005F30E1" w:rsidRDefault="00D40722" w:rsidP="005D2E88">
      <w:pPr>
        <w:widowControl w:val="0"/>
        <w:suppressAutoHyphens/>
        <w:rPr>
          <w:kern w:val="1"/>
          <w:sz w:val="28"/>
          <w:szCs w:val="28"/>
        </w:rPr>
      </w:pPr>
    </w:p>
    <w:p w:rsidR="00D40722" w:rsidRPr="005F30E1" w:rsidRDefault="00D40722" w:rsidP="005D2E88">
      <w:pPr>
        <w:pStyle w:val="1"/>
        <w:ind w:left="6663"/>
      </w:pPr>
    </w:p>
    <w:sectPr w:rsidR="00D40722" w:rsidRPr="005F30E1" w:rsidSect="000227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8C3"/>
    <w:multiLevelType w:val="hybridMultilevel"/>
    <w:tmpl w:val="DADA84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4ACA"/>
    <w:multiLevelType w:val="hybridMultilevel"/>
    <w:tmpl w:val="7F28B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63A2E"/>
    <w:multiLevelType w:val="hybridMultilevel"/>
    <w:tmpl w:val="AE080EE8"/>
    <w:lvl w:ilvl="0" w:tplc="018CCB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122DB"/>
    <w:multiLevelType w:val="hybridMultilevel"/>
    <w:tmpl w:val="E13E8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F7207"/>
    <w:multiLevelType w:val="hybridMultilevel"/>
    <w:tmpl w:val="A628E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06E0A"/>
    <w:multiLevelType w:val="hybridMultilevel"/>
    <w:tmpl w:val="33025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C3162"/>
    <w:multiLevelType w:val="hybridMultilevel"/>
    <w:tmpl w:val="86EA2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583D"/>
    <w:multiLevelType w:val="hybridMultilevel"/>
    <w:tmpl w:val="BFEE8140"/>
    <w:lvl w:ilvl="0" w:tplc="75B298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3A3000"/>
    <w:multiLevelType w:val="hybridMultilevel"/>
    <w:tmpl w:val="5DF4D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E11FD"/>
    <w:multiLevelType w:val="hybridMultilevel"/>
    <w:tmpl w:val="803C22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6"/>
    <w:rsid w:val="000227E0"/>
    <w:rsid w:val="00087E2A"/>
    <w:rsid w:val="000B6BD1"/>
    <w:rsid w:val="00137D32"/>
    <w:rsid w:val="00155B17"/>
    <w:rsid w:val="001577DF"/>
    <w:rsid w:val="001E0E19"/>
    <w:rsid w:val="002356A6"/>
    <w:rsid w:val="00292E62"/>
    <w:rsid w:val="002C76B9"/>
    <w:rsid w:val="00384A2F"/>
    <w:rsid w:val="0039110D"/>
    <w:rsid w:val="003B5A6B"/>
    <w:rsid w:val="003C35A0"/>
    <w:rsid w:val="00407A14"/>
    <w:rsid w:val="0043092E"/>
    <w:rsid w:val="0048501D"/>
    <w:rsid w:val="004C2AF7"/>
    <w:rsid w:val="004C7878"/>
    <w:rsid w:val="004D0D2D"/>
    <w:rsid w:val="00533B12"/>
    <w:rsid w:val="00535BCE"/>
    <w:rsid w:val="005D2E88"/>
    <w:rsid w:val="005F30E1"/>
    <w:rsid w:val="00603F7B"/>
    <w:rsid w:val="006A6FDC"/>
    <w:rsid w:val="006F14A0"/>
    <w:rsid w:val="00715CFF"/>
    <w:rsid w:val="0078147D"/>
    <w:rsid w:val="007A476B"/>
    <w:rsid w:val="007C73B9"/>
    <w:rsid w:val="0082556B"/>
    <w:rsid w:val="00842D95"/>
    <w:rsid w:val="008733ED"/>
    <w:rsid w:val="008A6BFC"/>
    <w:rsid w:val="0093062C"/>
    <w:rsid w:val="00945AD0"/>
    <w:rsid w:val="00A56AD2"/>
    <w:rsid w:val="00AD4746"/>
    <w:rsid w:val="00AD73B6"/>
    <w:rsid w:val="00B43182"/>
    <w:rsid w:val="00B93ABE"/>
    <w:rsid w:val="00C143E4"/>
    <w:rsid w:val="00C35626"/>
    <w:rsid w:val="00C5627D"/>
    <w:rsid w:val="00C76FDB"/>
    <w:rsid w:val="00C84C35"/>
    <w:rsid w:val="00CE1865"/>
    <w:rsid w:val="00D40722"/>
    <w:rsid w:val="00DB46F9"/>
    <w:rsid w:val="00DF470F"/>
    <w:rsid w:val="00E6331C"/>
    <w:rsid w:val="00E63F34"/>
    <w:rsid w:val="00E65EF6"/>
    <w:rsid w:val="00EA0741"/>
    <w:rsid w:val="00EE4D4D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6"/>
    <w:rPr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5626"/>
    <w:pPr>
      <w:keepNext/>
      <w:tabs>
        <w:tab w:val="left" w:pos="7513"/>
      </w:tabs>
      <w:outlineLvl w:val="4"/>
    </w:pPr>
    <w:rPr>
      <w:rFonts w:ascii="Arial" w:hAnsi="Arial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600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35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0B8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65EF6"/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basedOn w:val="a0"/>
    <w:link w:val="a5"/>
    <w:uiPriority w:val="99"/>
    <w:locked/>
    <w:rsid w:val="00E65EF6"/>
    <w:rPr>
      <w:rFonts w:ascii="Tahoma" w:hAnsi="Tahoma"/>
      <w:sz w:val="16"/>
      <w:lang w:val="uk-UA"/>
    </w:rPr>
  </w:style>
  <w:style w:type="paragraph" w:styleId="a7">
    <w:name w:val="Body Text Indent"/>
    <w:basedOn w:val="a"/>
    <w:link w:val="a8"/>
    <w:uiPriority w:val="99"/>
    <w:rsid w:val="00C143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43E4"/>
    <w:rPr>
      <w:rFonts w:cs="Times New Roman"/>
      <w:lang w:val="uk-UA"/>
    </w:rPr>
  </w:style>
  <w:style w:type="paragraph" w:customStyle="1" w:styleId="1">
    <w:name w:val="Без интервала1"/>
    <w:uiPriority w:val="99"/>
    <w:rsid w:val="008733ED"/>
    <w:rPr>
      <w:rFonts w:ascii="Calibri" w:hAnsi="Calibri"/>
      <w:lang w:eastAsia="en-US"/>
    </w:rPr>
  </w:style>
  <w:style w:type="paragraph" w:customStyle="1" w:styleId="rvps2">
    <w:name w:val="rvps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rsid w:val="008733ED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8733ED"/>
    <w:rPr>
      <w:rFonts w:cs="Times New Roman"/>
    </w:rPr>
  </w:style>
  <w:style w:type="paragraph" w:customStyle="1" w:styleId="rvps12">
    <w:name w:val="rvps1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6"/>
    <w:rPr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5626"/>
    <w:pPr>
      <w:keepNext/>
      <w:tabs>
        <w:tab w:val="left" w:pos="7513"/>
      </w:tabs>
      <w:outlineLvl w:val="4"/>
    </w:pPr>
    <w:rPr>
      <w:rFonts w:ascii="Arial" w:hAnsi="Arial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600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35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0B8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65EF6"/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basedOn w:val="a0"/>
    <w:link w:val="a5"/>
    <w:uiPriority w:val="99"/>
    <w:locked/>
    <w:rsid w:val="00E65EF6"/>
    <w:rPr>
      <w:rFonts w:ascii="Tahoma" w:hAnsi="Tahoma"/>
      <w:sz w:val="16"/>
      <w:lang w:val="uk-UA"/>
    </w:rPr>
  </w:style>
  <w:style w:type="paragraph" w:styleId="a7">
    <w:name w:val="Body Text Indent"/>
    <w:basedOn w:val="a"/>
    <w:link w:val="a8"/>
    <w:uiPriority w:val="99"/>
    <w:rsid w:val="00C143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43E4"/>
    <w:rPr>
      <w:rFonts w:cs="Times New Roman"/>
      <w:lang w:val="uk-UA"/>
    </w:rPr>
  </w:style>
  <w:style w:type="paragraph" w:customStyle="1" w:styleId="1">
    <w:name w:val="Без интервала1"/>
    <w:uiPriority w:val="99"/>
    <w:rsid w:val="008733ED"/>
    <w:rPr>
      <w:rFonts w:ascii="Calibri" w:hAnsi="Calibri"/>
      <w:lang w:eastAsia="en-US"/>
    </w:rPr>
  </w:style>
  <w:style w:type="paragraph" w:customStyle="1" w:styleId="rvps2">
    <w:name w:val="rvps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rsid w:val="008733ED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8733ED"/>
    <w:rPr>
      <w:rFonts w:cs="Times New Roman"/>
    </w:rPr>
  </w:style>
  <w:style w:type="paragraph" w:customStyle="1" w:styleId="rvps12">
    <w:name w:val="rvps1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C6AB-D605-47C4-9E2A-17061D68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Пользователь Windows</cp:lastModifiedBy>
  <cp:revision>15</cp:revision>
  <cp:lastPrinted>2017-01-12T08:14:00Z</cp:lastPrinted>
  <dcterms:created xsi:type="dcterms:W3CDTF">2018-11-26T13:54:00Z</dcterms:created>
  <dcterms:modified xsi:type="dcterms:W3CDTF">2018-11-28T06:59:00Z</dcterms:modified>
</cp:coreProperties>
</file>